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B2" w:rsidRDefault="00821BB2" w:rsidP="00821BB2">
      <w:pPr>
        <w:jc w:val="center"/>
        <w:rPr>
          <w:rFonts w:ascii="Arial Black" w:hAnsi="Arial Black"/>
          <w:sz w:val="28"/>
        </w:rPr>
      </w:pPr>
      <w:r>
        <w:rPr>
          <w:rFonts w:ascii="Arial Black" w:hAnsi="Arial Black"/>
          <w:sz w:val="28"/>
        </w:rPr>
        <w:t xml:space="preserve">ΠΑΝΕΛΛΗΝΙΑ ΟΜΟΣΠΟΝΔΙΑ </w:t>
      </w:r>
    </w:p>
    <w:p w:rsidR="00821BB2" w:rsidRDefault="00821BB2" w:rsidP="00821BB2">
      <w:pPr>
        <w:jc w:val="center"/>
        <w:rPr>
          <w:rFonts w:ascii="Arial Black" w:hAnsi="Arial Black"/>
          <w:sz w:val="28"/>
        </w:rPr>
      </w:pPr>
      <w:r>
        <w:rPr>
          <w:rFonts w:ascii="Arial Black" w:hAnsi="Arial Black"/>
          <w:sz w:val="28"/>
        </w:rPr>
        <w:t>ΠΡΑΤΗΡΙΟΥΧΩΝ ΕΜΠΟΡΩΝ ΚΑΥΣΙΜΩΝ (ΠΟΠΕΚ)</w:t>
      </w:r>
    </w:p>
    <w:p w:rsidR="00821BB2" w:rsidRDefault="00821BB2" w:rsidP="00821BB2">
      <w:pPr>
        <w:jc w:val="center"/>
        <w:rPr>
          <w:sz w:val="24"/>
        </w:rPr>
      </w:pPr>
      <w:r>
        <w:rPr>
          <w:sz w:val="24"/>
        </w:rPr>
        <w:t>Αρχιμήδους 29, 71306 Ηράκλειο – Κρήτη</w:t>
      </w:r>
    </w:p>
    <w:p w:rsidR="00821BB2" w:rsidRDefault="00821BB2" w:rsidP="00821BB2">
      <w:pPr>
        <w:jc w:val="center"/>
        <w:rPr>
          <w:sz w:val="24"/>
        </w:rPr>
      </w:pPr>
      <w:r>
        <w:rPr>
          <w:sz w:val="24"/>
        </w:rPr>
        <w:t xml:space="preserve">Τηλ. 2810 220885 Fax 2810 220881 </w:t>
      </w:r>
    </w:p>
    <w:p w:rsidR="00821BB2" w:rsidRPr="005053E8" w:rsidRDefault="00821BB2" w:rsidP="00821BB2">
      <w:pPr>
        <w:jc w:val="center"/>
        <w:rPr>
          <w:sz w:val="24"/>
        </w:rPr>
      </w:pPr>
      <w:r>
        <w:rPr>
          <w:sz w:val="24"/>
          <w:lang w:val="en-US"/>
        </w:rPr>
        <w:sym w:font="Wingdings" w:char="F03A"/>
      </w:r>
      <w:r w:rsidRPr="003A1320">
        <w:rPr>
          <w:sz w:val="24"/>
        </w:rPr>
        <w:t xml:space="preserve"> </w:t>
      </w:r>
      <w:hyperlink r:id="rId6" w:history="1">
        <w:r w:rsidRPr="003A1320">
          <w:rPr>
            <w:rStyle w:val="-"/>
            <w:color w:val="auto"/>
            <w:sz w:val="24"/>
            <w:lang w:val="en-US"/>
          </w:rPr>
          <w:t>http</w:t>
        </w:r>
        <w:r w:rsidRPr="003A1320">
          <w:rPr>
            <w:rStyle w:val="-"/>
            <w:color w:val="auto"/>
            <w:sz w:val="24"/>
          </w:rPr>
          <w:t>://</w:t>
        </w:r>
        <w:r w:rsidRPr="003A1320">
          <w:rPr>
            <w:rStyle w:val="-"/>
            <w:color w:val="auto"/>
            <w:sz w:val="24"/>
            <w:lang w:val="en-US"/>
          </w:rPr>
          <w:t>www</w:t>
        </w:r>
        <w:r w:rsidRPr="003A1320">
          <w:rPr>
            <w:rStyle w:val="-"/>
            <w:color w:val="auto"/>
            <w:sz w:val="24"/>
          </w:rPr>
          <w:t>.</w:t>
        </w:r>
        <w:r w:rsidRPr="003A1320">
          <w:rPr>
            <w:rStyle w:val="-"/>
            <w:color w:val="auto"/>
            <w:sz w:val="24"/>
            <w:lang w:val="en-US"/>
          </w:rPr>
          <w:t>po</w:t>
        </w:r>
        <w:r w:rsidRPr="003A1320">
          <w:rPr>
            <w:rStyle w:val="-"/>
            <w:color w:val="auto"/>
            <w:sz w:val="24"/>
            <w:lang w:val="en-US"/>
          </w:rPr>
          <w:t>p</w:t>
        </w:r>
        <w:r w:rsidRPr="003A1320">
          <w:rPr>
            <w:rStyle w:val="-"/>
            <w:color w:val="auto"/>
            <w:sz w:val="24"/>
            <w:lang w:val="en-US"/>
          </w:rPr>
          <w:t>ek</w:t>
        </w:r>
        <w:r w:rsidRPr="003A1320">
          <w:rPr>
            <w:rStyle w:val="-"/>
            <w:color w:val="auto"/>
            <w:sz w:val="24"/>
          </w:rPr>
          <w:t>.</w:t>
        </w:r>
        <w:r w:rsidRPr="003A1320">
          <w:rPr>
            <w:rStyle w:val="-"/>
            <w:color w:val="auto"/>
            <w:sz w:val="24"/>
            <w:lang w:val="en-US"/>
          </w:rPr>
          <w:t>gr</w:t>
        </w:r>
      </w:hyperlink>
      <w:r>
        <w:rPr>
          <w:sz w:val="24"/>
        </w:rPr>
        <w:t xml:space="preserve">  </w:t>
      </w:r>
      <w:r>
        <w:rPr>
          <w:sz w:val="24"/>
        </w:rPr>
        <w:sym w:font="Wingdings" w:char="F02A"/>
      </w:r>
      <w:r>
        <w:rPr>
          <w:sz w:val="24"/>
        </w:rPr>
        <w:t xml:space="preserve"> </w:t>
      </w:r>
      <w:smartTag w:uri="urn:schemas-microsoft-com:office:smarttags" w:element="PersonName">
        <w:r>
          <w:rPr>
            <w:sz w:val="24"/>
          </w:rPr>
          <w:t>popek@popek.gr</w:t>
        </w:r>
      </w:smartTag>
      <w:r>
        <w:rPr>
          <w:sz w:val="24"/>
        </w:rPr>
        <w:br/>
        <w:t>Κιν Προέδρου 6932424482</w:t>
      </w:r>
    </w:p>
    <w:p w:rsidR="007C2AEB" w:rsidRPr="00F2077D" w:rsidRDefault="007C2AEB" w:rsidP="007C2AEB">
      <w:pPr>
        <w:jc w:val="center"/>
        <w:rPr>
          <w:sz w:val="24"/>
          <w:szCs w:val="24"/>
        </w:rPr>
      </w:pPr>
    </w:p>
    <w:p w:rsidR="007C2AEB" w:rsidRPr="00F2077D" w:rsidRDefault="007C2AEB" w:rsidP="007C2AEB">
      <w:pPr>
        <w:jc w:val="center"/>
        <w:rPr>
          <w:b/>
          <w:bCs/>
          <w:sz w:val="24"/>
          <w:szCs w:val="24"/>
        </w:rPr>
      </w:pPr>
    </w:p>
    <w:p w:rsidR="007C2AEB" w:rsidRDefault="007C2AEB" w:rsidP="007C2AEB">
      <w:pPr>
        <w:autoSpaceDE w:val="0"/>
        <w:autoSpaceDN w:val="0"/>
        <w:adjustRightInd w:val="0"/>
        <w:spacing w:line="360" w:lineRule="auto"/>
        <w:jc w:val="both"/>
        <w:rPr>
          <w:rFonts w:eastAsia="MgHelveticaUCPol"/>
          <w:b/>
          <w:sz w:val="24"/>
          <w:szCs w:val="24"/>
        </w:rPr>
      </w:pPr>
    </w:p>
    <w:p w:rsidR="007C2AEB" w:rsidRDefault="007C2AEB" w:rsidP="007C2AEB">
      <w:pPr>
        <w:autoSpaceDE w:val="0"/>
        <w:autoSpaceDN w:val="0"/>
        <w:adjustRightInd w:val="0"/>
        <w:spacing w:line="360" w:lineRule="auto"/>
        <w:jc w:val="both"/>
        <w:rPr>
          <w:rFonts w:eastAsia="MgHelveticaUCPol"/>
          <w:b/>
          <w:sz w:val="24"/>
          <w:szCs w:val="24"/>
        </w:rPr>
      </w:pPr>
      <w:r w:rsidRPr="00A67FAF">
        <w:rPr>
          <w:rFonts w:eastAsia="MgHelveticaUCPol"/>
          <w:b/>
          <w:sz w:val="24"/>
          <w:szCs w:val="24"/>
        </w:rPr>
        <w:t>ΠΡΟΣ : Υπουργείο Οικονομικών.</w:t>
      </w:r>
    </w:p>
    <w:p w:rsidR="00821BB2" w:rsidRDefault="00894D28" w:rsidP="00894D28">
      <w:pPr>
        <w:autoSpaceDE w:val="0"/>
        <w:autoSpaceDN w:val="0"/>
        <w:adjustRightInd w:val="0"/>
        <w:spacing w:line="360" w:lineRule="auto"/>
        <w:jc w:val="both"/>
        <w:rPr>
          <w:sz w:val="24"/>
          <w:szCs w:val="24"/>
        </w:rPr>
      </w:pPr>
      <w:r w:rsidRPr="00A67FAF">
        <w:rPr>
          <w:b/>
          <w:sz w:val="24"/>
          <w:szCs w:val="24"/>
        </w:rPr>
        <w:t>Υπόψη :</w:t>
      </w:r>
      <w:r w:rsidRPr="00A67FAF">
        <w:rPr>
          <w:sz w:val="24"/>
          <w:szCs w:val="24"/>
        </w:rPr>
        <w:t xml:space="preserve"> </w:t>
      </w:r>
      <w:r w:rsidR="00821BB2">
        <w:rPr>
          <w:sz w:val="24"/>
          <w:szCs w:val="24"/>
        </w:rPr>
        <w:t xml:space="preserve">κ. Ι. Στουρνάρα </w:t>
      </w:r>
      <w:r w:rsidR="00821BB2" w:rsidRPr="00A67FAF">
        <w:rPr>
          <w:rFonts w:eastAsia="MgHelveticaUCPol"/>
          <w:sz w:val="24"/>
          <w:szCs w:val="24"/>
        </w:rPr>
        <w:t xml:space="preserve">, </w:t>
      </w:r>
      <w:r w:rsidR="00821BB2">
        <w:rPr>
          <w:rFonts w:eastAsia="MgHelveticaUCPol"/>
          <w:sz w:val="24"/>
          <w:szCs w:val="24"/>
        </w:rPr>
        <w:t>Υ</w:t>
      </w:r>
      <w:r w:rsidR="00821BB2" w:rsidRPr="00A67FAF">
        <w:rPr>
          <w:rFonts w:eastAsia="MgHelveticaUCPol"/>
          <w:sz w:val="24"/>
          <w:szCs w:val="24"/>
        </w:rPr>
        <w:t>πουργού Οικονομικών</w:t>
      </w:r>
    </w:p>
    <w:p w:rsidR="00894D28" w:rsidRPr="00A67FAF" w:rsidRDefault="00821BB2" w:rsidP="00894D28">
      <w:pPr>
        <w:autoSpaceDE w:val="0"/>
        <w:autoSpaceDN w:val="0"/>
        <w:adjustRightInd w:val="0"/>
        <w:spacing w:line="360" w:lineRule="auto"/>
        <w:jc w:val="both"/>
        <w:rPr>
          <w:rFonts w:eastAsia="MgHelveticaUCPol"/>
          <w:sz w:val="24"/>
          <w:szCs w:val="24"/>
        </w:rPr>
      </w:pPr>
      <w:r>
        <w:rPr>
          <w:sz w:val="24"/>
          <w:szCs w:val="24"/>
        </w:rPr>
        <w:t xml:space="preserve">               </w:t>
      </w:r>
      <w:r w:rsidR="00894D28" w:rsidRPr="00A67FAF">
        <w:rPr>
          <w:rFonts w:eastAsia="MgHelveticaUCPol"/>
          <w:sz w:val="24"/>
          <w:szCs w:val="24"/>
        </w:rPr>
        <w:t xml:space="preserve">κ. </w:t>
      </w:r>
      <w:r w:rsidR="004D13C8">
        <w:rPr>
          <w:rFonts w:eastAsia="MgHelveticaUCPol"/>
          <w:sz w:val="24"/>
          <w:szCs w:val="24"/>
        </w:rPr>
        <w:t xml:space="preserve">Γ. </w:t>
      </w:r>
      <w:r w:rsidR="00894D28">
        <w:rPr>
          <w:rFonts w:eastAsia="MgHelveticaUCPol"/>
          <w:sz w:val="24"/>
          <w:szCs w:val="24"/>
        </w:rPr>
        <w:t>Μαυραγάννη</w:t>
      </w:r>
      <w:r w:rsidR="00894D28" w:rsidRPr="00A67FAF">
        <w:rPr>
          <w:rFonts w:eastAsia="MgHelveticaUCPol"/>
          <w:sz w:val="24"/>
          <w:szCs w:val="24"/>
        </w:rPr>
        <w:t xml:space="preserve">, </w:t>
      </w:r>
      <w:r w:rsidR="00894D28">
        <w:rPr>
          <w:rFonts w:eastAsia="MgHelveticaUCPol"/>
          <w:sz w:val="24"/>
          <w:szCs w:val="24"/>
        </w:rPr>
        <w:t>Υφυ</w:t>
      </w:r>
      <w:r w:rsidR="00894D28" w:rsidRPr="00A67FAF">
        <w:rPr>
          <w:rFonts w:eastAsia="MgHelveticaUCPol"/>
          <w:sz w:val="24"/>
          <w:szCs w:val="24"/>
        </w:rPr>
        <w:t>πουργού Οικονομικών</w:t>
      </w:r>
    </w:p>
    <w:p w:rsidR="007C2AEB" w:rsidRPr="00A67FAF" w:rsidRDefault="007C2AEB" w:rsidP="007C2AEB">
      <w:pPr>
        <w:autoSpaceDE w:val="0"/>
        <w:autoSpaceDN w:val="0"/>
        <w:adjustRightInd w:val="0"/>
        <w:spacing w:line="360" w:lineRule="auto"/>
        <w:jc w:val="both"/>
        <w:rPr>
          <w:sz w:val="24"/>
          <w:szCs w:val="24"/>
        </w:rPr>
      </w:pPr>
      <w:r w:rsidRPr="00A67FAF">
        <w:rPr>
          <w:rFonts w:eastAsia="MgHelveticaUCPol"/>
          <w:b/>
          <w:sz w:val="24"/>
          <w:szCs w:val="24"/>
        </w:rPr>
        <w:t xml:space="preserve">Δ/νση  :  </w:t>
      </w:r>
      <w:r w:rsidRPr="00A67FAF">
        <w:rPr>
          <w:sz w:val="24"/>
          <w:szCs w:val="24"/>
        </w:rPr>
        <w:t>Κ. Σερβίας 10</w:t>
      </w:r>
      <w:r w:rsidR="00821BB2">
        <w:rPr>
          <w:sz w:val="24"/>
          <w:szCs w:val="24"/>
        </w:rPr>
        <w:t>,</w:t>
      </w:r>
      <w:r w:rsidRPr="00A67FAF">
        <w:rPr>
          <w:sz w:val="24"/>
          <w:szCs w:val="24"/>
        </w:rPr>
        <w:t xml:space="preserve">   105 62  Αθήνα</w:t>
      </w:r>
    </w:p>
    <w:p w:rsidR="007C2AEB" w:rsidRPr="00A67FAF" w:rsidRDefault="007C2AEB" w:rsidP="007C2AEB">
      <w:pPr>
        <w:autoSpaceDE w:val="0"/>
        <w:autoSpaceDN w:val="0"/>
        <w:adjustRightInd w:val="0"/>
        <w:spacing w:line="360" w:lineRule="auto"/>
        <w:ind w:left="709" w:hanging="709"/>
        <w:jc w:val="both"/>
        <w:rPr>
          <w:rFonts w:eastAsia="MgHelveticaUCPol"/>
          <w:sz w:val="24"/>
          <w:szCs w:val="24"/>
        </w:rPr>
      </w:pPr>
      <w:r w:rsidRPr="00A67FAF">
        <w:rPr>
          <w:rFonts w:eastAsia="MgHelveticaUCPol"/>
          <w:sz w:val="24"/>
          <w:szCs w:val="24"/>
        </w:rPr>
        <w:tab/>
      </w:r>
    </w:p>
    <w:p w:rsidR="007C2AEB" w:rsidRPr="00A67FAF" w:rsidRDefault="007C2AEB" w:rsidP="007C2AEB">
      <w:pPr>
        <w:autoSpaceDE w:val="0"/>
        <w:autoSpaceDN w:val="0"/>
        <w:adjustRightInd w:val="0"/>
        <w:spacing w:line="360" w:lineRule="auto"/>
        <w:jc w:val="both"/>
        <w:rPr>
          <w:rFonts w:eastAsia="MgHelveticaUCPol"/>
          <w:b/>
          <w:sz w:val="24"/>
          <w:szCs w:val="24"/>
        </w:rPr>
      </w:pPr>
    </w:p>
    <w:p w:rsidR="007C2AEB" w:rsidRPr="00A67FAF" w:rsidRDefault="007C2AEB" w:rsidP="007C2AEB">
      <w:pPr>
        <w:autoSpaceDE w:val="0"/>
        <w:autoSpaceDN w:val="0"/>
        <w:adjustRightInd w:val="0"/>
        <w:spacing w:line="360" w:lineRule="auto"/>
        <w:jc w:val="center"/>
        <w:rPr>
          <w:rFonts w:eastAsia="MgHelveticaUCPol"/>
          <w:b/>
          <w:sz w:val="24"/>
          <w:szCs w:val="24"/>
        </w:rPr>
      </w:pPr>
      <w:r w:rsidRPr="00A67FAF">
        <w:rPr>
          <w:rFonts w:eastAsia="MgHelveticaUCPol"/>
          <w:b/>
          <w:sz w:val="24"/>
          <w:szCs w:val="24"/>
        </w:rPr>
        <w:t>ΥΠΟΜΝΗΜΑ</w:t>
      </w:r>
    </w:p>
    <w:p w:rsidR="007C2AEB" w:rsidRPr="00A67FAF" w:rsidRDefault="007C2AEB" w:rsidP="007C2AEB">
      <w:pPr>
        <w:autoSpaceDE w:val="0"/>
        <w:autoSpaceDN w:val="0"/>
        <w:adjustRightInd w:val="0"/>
        <w:spacing w:line="360" w:lineRule="auto"/>
        <w:jc w:val="right"/>
        <w:rPr>
          <w:rFonts w:eastAsia="MgHelveticaUCPol"/>
          <w:sz w:val="24"/>
          <w:szCs w:val="24"/>
        </w:rPr>
      </w:pPr>
      <w:r w:rsidRPr="00A67FAF">
        <w:rPr>
          <w:rFonts w:eastAsia="MgHelveticaUCPol"/>
          <w:sz w:val="24"/>
          <w:szCs w:val="24"/>
        </w:rPr>
        <w:tab/>
      </w:r>
      <w:r w:rsidRPr="00A67FAF">
        <w:rPr>
          <w:rFonts w:eastAsia="MgHelveticaUCPol"/>
          <w:sz w:val="24"/>
          <w:szCs w:val="24"/>
        </w:rPr>
        <w:tab/>
      </w:r>
      <w:r w:rsidRPr="00A67FAF">
        <w:rPr>
          <w:rFonts w:eastAsia="MgHelveticaUCPol"/>
          <w:sz w:val="24"/>
          <w:szCs w:val="24"/>
        </w:rPr>
        <w:tab/>
      </w:r>
      <w:r w:rsidRPr="00A67FAF">
        <w:rPr>
          <w:rFonts w:eastAsia="MgHelveticaUCPol"/>
          <w:sz w:val="24"/>
          <w:szCs w:val="24"/>
        </w:rPr>
        <w:tab/>
      </w:r>
      <w:r w:rsidRPr="00A67FAF">
        <w:rPr>
          <w:rFonts w:eastAsia="MgHelveticaUCPol"/>
          <w:sz w:val="24"/>
          <w:szCs w:val="24"/>
        </w:rPr>
        <w:tab/>
      </w:r>
      <w:r w:rsidRPr="00A67FAF">
        <w:rPr>
          <w:rFonts w:eastAsia="MgHelveticaUCPol"/>
          <w:sz w:val="24"/>
          <w:szCs w:val="24"/>
        </w:rPr>
        <w:tab/>
      </w:r>
      <w:r w:rsidRPr="00A67FAF">
        <w:rPr>
          <w:rFonts w:eastAsia="MgHelveticaUCPol"/>
          <w:sz w:val="24"/>
          <w:szCs w:val="24"/>
        </w:rPr>
        <w:tab/>
        <w:t xml:space="preserve">Αθήνα, </w:t>
      </w:r>
      <w:r w:rsidR="00821BB2">
        <w:rPr>
          <w:rFonts w:eastAsia="MgHelveticaUCPol"/>
          <w:sz w:val="24"/>
          <w:szCs w:val="24"/>
        </w:rPr>
        <w:t>29</w:t>
      </w:r>
      <w:r w:rsidRPr="00A67FAF">
        <w:rPr>
          <w:rFonts w:eastAsia="MgHelveticaUCPol"/>
          <w:sz w:val="24"/>
          <w:szCs w:val="24"/>
        </w:rPr>
        <w:t xml:space="preserve"> </w:t>
      </w:r>
      <w:r>
        <w:rPr>
          <w:rFonts w:eastAsia="MgHelveticaUCPol"/>
          <w:sz w:val="24"/>
          <w:szCs w:val="24"/>
        </w:rPr>
        <w:t xml:space="preserve">Ιουνίου </w:t>
      </w:r>
      <w:r w:rsidRPr="00A67FAF">
        <w:rPr>
          <w:rFonts w:eastAsia="MgHelveticaUCPol"/>
          <w:sz w:val="24"/>
          <w:szCs w:val="24"/>
        </w:rPr>
        <w:t xml:space="preserve"> 2013 </w:t>
      </w:r>
      <w:r w:rsidR="00AA2105">
        <w:rPr>
          <w:rFonts w:eastAsia="MgHelveticaUCPol"/>
          <w:sz w:val="24"/>
          <w:szCs w:val="24"/>
        </w:rPr>
        <w:br/>
        <w:t>Αρ. Πρωτ. 1017</w:t>
      </w:r>
    </w:p>
    <w:p w:rsidR="007C2AEB" w:rsidRPr="007C2AEB" w:rsidRDefault="007C2AEB" w:rsidP="007C2AEB">
      <w:pPr>
        <w:autoSpaceDE w:val="0"/>
        <w:autoSpaceDN w:val="0"/>
        <w:adjustRightInd w:val="0"/>
        <w:spacing w:line="360" w:lineRule="auto"/>
        <w:jc w:val="both"/>
        <w:rPr>
          <w:rFonts w:eastAsia="MgHelveticaUCPol"/>
          <w:sz w:val="24"/>
          <w:szCs w:val="24"/>
        </w:rPr>
      </w:pPr>
    </w:p>
    <w:p w:rsidR="007C2AEB" w:rsidRPr="007C2AEB" w:rsidRDefault="007C2AEB" w:rsidP="007C2AEB">
      <w:pPr>
        <w:autoSpaceDE w:val="0"/>
        <w:autoSpaceDN w:val="0"/>
        <w:adjustRightInd w:val="0"/>
        <w:spacing w:line="360" w:lineRule="auto"/>
        <w:jc w:val="both"/>
        <w:rPr>
          <w:rFonts w:eastAsia="MgHelveticaUCPol"/>
          <w:b/>
          <w:sz w:val="24"/>
          <w:szCs w:val="24"/>
        </w:rPr>
      </w:pPr>
      <w:r w:rsidRPr="007C2AEB">
        <w:rPr>
          <w:rFonts w:eastAsia="MgHelveticaUCPol"/>
          <w:b/>
          <w:sz w:val="24"/>
          <w:szCs w:val="24"/>
        </w:rPr>
        <w:t>Θέμα: «</w:t>
      </w:r>
      <w:r w:rsidRPr="007C2AEB">
        <w:rPr>
          <w:rFonts w:eastAsia="MgHelveticaUCPol"/>
          <w:b/>
          <w:i/>
          <w:sz w:val="24"/>
          <w:szCs w:val="24"/>
        </w:rPr>
        <w:t xml:space="preserve">Αναγκαιότητα έκδοσης </w:t>
      </w:r>
      <w:r w:rsidR="00894D28">
        <w:rPr>
          <w:rFonts w:eastAsia="MgHelveticaUCPol"/>
          <w:b/>
          <w:i/>
          <w:sz w:val="24"/>
          <w:szCs w:val="24"/>
        </w:rPr>
        <w:t>διοικητικής πράξης</w:t>
      </w:r>
      <w:r w:rsidRPr="007C2AEB">
        <w:rPr>
          <w:rFonts w:eastAsia="MgHelveticaUCPol"/>
          <w:b/>
          <w:i/>
          <w:sz w:val="24"/>
          <w:szCs w:val="24"/>
        </w:rPr>
        <w:t xml:space="preserve"> </w:t>
      </w:r>
      <w:r w:rsidR="004D13C8">
        <w:rPr>
          <w:rFonts w:eastAsia="MgHelveticaUCPol"/>
          <w:b/>
          <w:i/>
          <w:sz w:val="24"/>
          <w:szCs w:val="24"/>
        </w:rPr>
        <w:t xml:space="preserve">καθορισμού του </w:t>
      </w:r>
      <w:r w:rsidR="000F5B44">
        <w:rPr>
          <w:rFonts w:eastAsia="MgHelveticaUCPol"/>
          <w:b/>
          <w:i/>
          <w:sz w:val="24"/>
          <w:szCs w:val="24"/>
        </w:rPr>
        <w:t>τρόπο</w:t>
      </w:r>
      <w:r w:rsidR="004D13C8">
        <w:rPr>
          <w:rFonts w:eastAsia="MgHelveticaUCPol"/>
          <w:b/>
          <w:i/>
          <w:sz w:val="24"/>
          <w:szCs w:val="24"/>
        </w:rPr>
        <w:t>υ</w:t>
      </w:r>
      <w:r w:rsidRPr="007C2AEB">
        <w:rPr>
          <w:rFonts w:eastAsia="MgHelveticaUCPol"/>
          <w:b/>
          <w:i/>
          <w:sz w:val="24"/>
          <w:szCs w:val="24"/>
        </w:rPr>
        <w:t xml:space="preserve"> καταβολή</w:t>
      </w:r>
      <w:r w:rsidR="000F5B44">
        <w:rPr>
          <w:rFonts w:eastAsia="MgHelveticaUCPol"/>
          <w:b/>
          <w:i/>
          <w:sz w:val="24"/>
          <w:szCs w:val="24"/>
        </w:rPr>
        <w:t>ς</w:t>
      </w:r>
      <w:r w:rsidRPr="007C2AEB">
        <w:rPr>
          <w:rFonts w:eastAsia="MgHelveticaUCPol"/>
          <w:b/>
          <w:i/>
          <w:sz w:val="24"/>
          <w:szCs w:val="24"/>
        </w:rPr>
        <w:t xml:space="preserve"> των προστίμων </w:t>
      </w:r>
      <w:r w:rsidR="004D13C8">
        <w:rPr>
          <w:rFonts w:eastAsia="MgHelveticaUCPol"/>
          <w:b/>
          <w:i/>
          <w:sz w:val="24"/>
          <w:szCs w:val="24"/>
        </w:rPr>
        <w:t xml:space="preserve">σε δόσεις </w:t>
      </w:r>
      <w:r w:rsidRPr="007C2AEB">
        <w:rPr>
          <w:rFonts w:eastAsia="MgHelveticaUCPol"/>
          <w:b/>
          <w:i/>
          <w:sz w:val="24"/>
          <w:szCs w:val="24"/>
        </w:rPr>
        <w:t>για τις καταχωρήσεις των μελών Δ</w:t>
      </w:r>
      <w:r w:rsidR="000F5B44">
        <w:rPr>
          <w:rFonts w:eastAsia="MgHelveticaUCPol"/>
          <w:b/>
          <w:i/>
          <w:sz w:val="24"/>
          <w:szCs w:val="24"/>
        </w:rPr>
        <w:t>Ι</w:t>
      </w:r>
      <w:r w:rsidRPr="007C2AEB">
        <w:rPr>
          <w:rFonts w:eastAsia="MgHelveticaUCPol"/>
          <w:b/>
          <w:i/>
          <w:sz w:val="24"/>
          <w:szCs w:val="24"/>
        </w:rPr>
        <w:t xml:space="preserve">.ΠΕ.ΘΕ. </w:t>
      </w:r>
      <w:r w:rsidRPr="007C2AEB">
        <w:rPr>
          <w:b/>
          <w:i/>
          <w:sz w:val="24"/>
          <w:szCs w:val="24"/>
        </w:rPr>
        <w:t>στο Πληροφοριακό Σύστημα Παρακολούθησης Πετρελαίου Θέρμανσης</w:t>
      </w:r>
      <w:r w:rsidR="004D13C8">
        <w:rPr>
          <w:b/>
          <w:i/>
          <w:sz w:val="24"/>
          <w:szCs w:val="24"/>
        </w:rPr>
        <w:t xml:space="preserve"> «ΗΦΑΙΣΤΟΣ</w:t>
      </w:r>
      <w:r w:rsidRPr="007C2AEB">
        <w:rPr>
          <w:b/>
          <w:i/>
          <w:sz w:val="24"/>
          <w:szCs w:val="24"/>
        </w:rPr>
        <w:t>».</w:t>
      </w:r>
    </w:p>
    <w:p w:rsidR="00577DBD" w:rsidRDefault="00577DBD"/>
    <w:p w:rsidR="007C2AEB" w:rsidRPr="000F5B44" w:rsidRDefault="007C2AEB" w:rsidP="000F5B44">
      <w:pPr>
        <w:spacing w:line="360" w:lineRule="auto"/>
        <w:jc w:val="both"/>
        <w:rPr>
          <w:sz w:val="24"/>
          <w:szCs w:val="24"/>
        </w:rPr>
      </w:pPr>
      <w:r>
        <w:rPr>
          <w:sz w:val="24"/>
          <w:szCs w:val="24"/>
        </w:rPr>
        <w:tab/>
      </w:r>
      <w:r w:rsidRPr="000F5B44">
        <w:rPr>
          <w:sz w:val="24"/>
          <w:szCs w:val="24"/>
        </w:rPr>
        <w:t>Κύριε Υπουργέ,</w:t>
      </w:r>
    </w:p>
    <w:p w:rsidR="007C2AEB" w:rsidRPr="000F5B44" w:rsidRDefault="000F5B44" w:rsidP="000F5B44">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2AEB" w:rsidRPr="000F5B44">
        <w:rPr>
          <w:rFonts w:ascii="Times New Roman" w:hAnsi="Times New Roman" w:cs="Times New Roman"/>
          <w:sz w:val="24"/>
          <w:szCs w:val="24"/>
        </w:rPr>
        <w:t xml:space="preserve">Όπως γνωρίζετε, σύμφωνα με την νεότερη τροποποίηση του Εθνικού Τελωνειακού Κώδικα αναφορικά με τις καταχωρήσεις </w:t>
      </w:r>
      <w:r w:rsidR="007C2AEB" w:rsidRPr="000F5B44">
        <w:rPr>
          <w:rFonts w:ascii="Times New Roman" w:eastAsia="MgHelveticaUCPol" w:hAnsi="Times New Roman" w:cs="Times New Roman"/>
          <w:sz w:val="24"/>
          <w:szCs w:val="24"/>
        </w:rPr>
        <w:t>των μελών Δ</w:t>
      </w:r>
      <w:r>
        <w:rPr>
          <w:rFonts w:ascii="Times New Roman" w:eastAsia="MgHelveticaUCPol" w:hAnsi="Times New Roman" w:cs="Times New Roman"/>
          <w:sz w:val="24"/>
          <w:szCs w:val="24"/>
        </w:rPr>
        <w:t>Ι</w:t>
      </w:r>
      <w:r w:rsidR="007C2AEB" w:rsidRPr="000F5B44">
        <w:rPr>
          <w:rFonts w:ascii="Times New Roman" w:eastAsia="MgHelveticaUCPol" w:hAnsi="Times New Roman" w:cs="Times New Roman"/>
          <w:sz w:val="24"/>
          <w:szCs w:val="24"/>
        </w:rPr>
        <w:t xml:space="preserve">.ΠΕ.ΘΕ. </w:t>
      </w:r>
      <w:r w:rsidR="007C2AEB" w:rsidRPr="000F5B44">
        <w:rPr>
          <w:rFonts w:ascii="Times New Roman" w:hAnsi="Times New Roman" w:cs="Times New Roman"/>
          <w:sz w:val="24"/>
          <w:szCs w:val="24"/>
        </w:rPr>
        <w:t>στο Πληροφοριακό Σύστημα Παρακολούθησης Πετρελαίου Θέρμανσης</w:t>
      </w:r>
      <w:r w:rsidR="00B64947">
        <w:rPr>
          <w:rFonts w:ascii="Times New Roman" w:hAnsi="Times New Roman" w:cs="Times New Roman"/>
          <w:sz w:val="24"/>
          <w:szCs w:val="24"/>
        </w:rPr>
        <w:t xml:space="preserve"> «</w:t>
      </w:r>
      <w:r w:rsidR="00B64947" w:rsidRPr="00B64947">
        <w:rPr>
          <w:rFonts w:ascii="Times New Roman" w:hAnsi="Times New Roman" w:cs="Times New Roman"/>
          <w:i/>
          <w:sz w:val="24"/>
          <w:szCs w:val="24"/>
        </w:rPr>
        <w:t>ΗΦΑΙΣΤΟΣ</w:t>
      </w:r>
      <w:r w:rsidR="00B64947">
        <w:rPr>
          <w:rFonts w:ascii="Times New Roman" w:hAnsi="Times New Roman" w:cs="Times New Roman"/>
          <w:sz w:val="24"/>
          <w:szCs w:val="24"/>
        </w:rPr>
        <w:t>»</w:t>
      </w:r>
      <w:r w:rsidR="007C2AEB" w:rsidRPr="000F5B44">
        <w:rPr>
          <w:rFonts w:ascii="Times New Roman" w:hAnsi="Times New Roman" w:cs="Times New Roman"/>
          <w:sz w:val="24"/>
          <w:szCs w:val="24"/>
        </w:rPr>
        <w:t xml:space="preserve">, </w:t>
      </w:r>
      <w:r w:rsidR="00B64947">
        <w:rPr>
          <w:rFonts w:ascii="Times New Roman" w:hAnsi="Times New Roman" w:cs="Times New Roman"/>
          <w:sz w:val="24"/>
          <w:szCs w:val="24"/>
        </w:rPr>
        <w:t xml:space="preserve">προσδιορίστηκαν </w:t>
      </w:r>
      <w:r w:rsidR="007C2AEB" w:rsidRPr="000F5B44">
        <w:rPr>
          <w:rFonts w:ascii="Times New Roman" w:hAnsi="Times New Roman" w:cs="Times New Roman"/>
          <w:sz w:val="24"/>
          <w:szCs w:val="24"/>
        </w:rPr>
        <w:t>τα πρόστιμα για</w:t>
      </w:r>
      <w:r w:rsidR="00B64947">
        <w:rPr>
          <w:rFonts w:ascii="Times New Roman" w:hAnsi="Times New Roman" w:cs="Times New Roman"/>
          <w:sz w:val="24"/>
          <w:szCs w:val="24"/>
        </w:rPr>
        <w:t xml:space="preserve"> τις περιπτώσεις </w:t>
      </w:r>
      <w:r w:rsidR="007C2AEB" w:rsidRPr="000F5B44">
        <w:rPr>
          <w:rFonts w:ascii="Times New Roman" w:hAnsi="Times New Roman" w:cs="Times New Roman"/>
          <w:sz w:val="24"/>
          <w:szCs w:val="24"/>
        </w:rPr>
        <w:t>τη</w:t>
      </w:r>
      <w:r w:rsidR="00B64947">
        <w:rPr>
          <w:rFonts w:ascii="Times New Roman" w:hAnsi="Times New Roman" w:cs="Times New Roman"/>
          <w:sz w:val="24"/>
          <w:szCs w:val="24"/>
        </w:rPr>
        <w:t>ς</w:t>
      </w:r>
      <w:r w:rsidR="007C2AEB" w:rsidRPr="000F5B44">
        <w:rPr>
          <w:rFonts w:ascii="Times New Roman" w:hAnsi="Times New Roman" w:cs="Times New Roman"/>
          <w:sz w:val="24"/>
          <w:szCs w:val="24"/>
        </w:rPr>
        <w:t xml:space="preserve"> μη καταχώρηση</w:t>
      </w:r>
      <w:r w:rsidR="00B64947">
        <w:rPr>
          <w:rFonts w:ascii="Times New Roman" w:hAnsi="Times New Roman" w:cs="Times New Roman"/>
          <w:sz w:val="24"/>
          <w:szCs w:val="24"/>
        </w:rPr>
        <w:t>ς</w:t>
      </w:r>
      <w:r w:rsidR="007C2AEB" w:rsidRPr="000F5B44">
        <w:rPr>
          <w:rFonts w:ascii="Times New Roman" w:hAnsi="Times New Roman" w:cs="Times New Roman"/>
          <w:sz w:val="24"/>
          <w:szCs w:val="24"/>
        </w:rPr>
        <w:t xml:space="preserve"> και τη</w:t>
      </w:r>
      <w:r w:rsidR="00B64947">
        <w:rPr>
          <w:rFonts w:ascii="Times New Roman" w:hAnsi="Times New Roman" w:cs="Times New Roman"/>
          <w:sz w:val="24"/>
          <w:szCs w:val="24"/>
        </w:rPr>
        <w:t>ς</w:t>
      </w:r>
      <w:r w:rsidR="007C2AEB" w:rsidRPr="000F5B44">
        <w:rPr>
          <w:rFonts w:ascii="Times New Roman" w:hAnsi="Times New Roman" w:cs="Times New Roman"/>
          <w:sz w:val="24"/>
          <w:szCs w:val="24"/>
        </w:rPr>
        <w:t xml:space="preserve"> ανακριβ</w:t>
      </w:r>
      <w:r w:rsidR="00B64947">
        <w:rPr>
          <w:rFonts w:ascii="Times New Roman" w:hAnsi="Times New Roman" w:cs="Times New Roman"/>
          <w:sz w:val="24"/>
          <w:szCs w:val="24"/>
        </w:rPr>
        <w:t>ούς</w:t>
      </w:r>
      <w:r w:rsidR="007C2AEB" w:rsidRPr="000F5B44">
        <w:rPr>
          <w:rFonts w:ascii="Times New Roman" w:hAnsi="Times New Roman" w:cs="Times New Roman"/>
          <w:sz w:val="24"/>
          <w:szCs w:val="24"/>
        </w:rPr>
        <w:t xml:space="preserve"> ή εκπρόθεσμη</w:t>
      </w:r>
      <w:r w:rsidR="00B64947">
        <w:rPr>
          <w:rFonts w:ascii="Times New Roman" w:hAnsi="Times New Roman" w:cs="Times New Roman"/>
          <w:sz w:val="24"/>
          <w:szCs w:val="24"/>
        </w:rPr>
        <w:t>ς</w:t>
      </w:r>
      <w:r w:rsidR="007C2AEB" w:rsidRPr="000F5B44">
        <w:rPr>
          <w:rFonts w:ascii="Times New Roman" w:hAnsi="Times New Roman" w:cs="Times New Roman"/>
          <w:sz w:val="24"/>
          <w:szCs w:val="24"/>
        </w:rPr>
        <w:t xml:space="preserve"> καταχώρηση</w:t>
      </w:r>
      <w:r w:rsidR="00B64947">
        <w:rPr>
          <w:rFonts w:ascii="Times New Roman" w:hAnsi="Times New Roman" w:cs="Times New Roman"/>
          <w:sz w:val="24"/>
          <w:szCs w:val="24"/>
        </w:rPr>
        <w:t>ς</w:t>
      </w:r>
      <w:r w:rsidR="007C2AEB" w:rsidRPr="000F5B44">
        <w:rPr>
          <w:rFonts w:ascii="Times New Roman" w:hAnsi="Times New Roman" w:cs="Times New Roman"/>
          <w:sz w:val="24"/>
          <w:szCs w:val="24"/>
        </w:rPr>
        <w:t xml:space="preserve"> </w:t>
      </w:r>
      <w:r>
        <w:rPr>
          <w:rFonts w:ascii="Times New Roman" w:hAnsi="Times New Roman" w:cs="Times New Roman"/>
          <w:sz w:val="24"/>
          <w:szCs w:val="24"/>
        </w:rPr>
        <w:t>των στοιχείων στο σύστημα</w:t>
      </w:r>
      <w:r w:rsidR="00B64947">
        <w:rPr>
          <w:rFonts w:ascii="Times New Roman" w:hAnsi="Times New Roman" w:cs="Times New Roman"/>
          <w:sz w:val="24"/>
          <w:szCs w:val="24"/>
        </w:rPr>
        <w:t>. Παράλληλα,</w:t>
      </w:r>
      <w:r>
        <w:rPr>
          <w:rFonts w:ascii="Times New Roman" w:hAnsi="Times New Roman" w:cs="Times New Roman"/>
          <w:sz w:val="24"/>
          <w:szCs w:val="24"/>
        </w:rPr>
        <w:t xml:space="preserve"> προβλέφθηκε η</w:t>
      </w:r>
      <w:r w:rsidR="007C2AEB" w:rsidRPr="000F5B44">
        <w:rPr>
          <w:rFonts w:ascii="Times New Roman" w:hAnsi="Times New Roman" w:cs="Times New Roman"/>
          <w:sz w:val="24"/>
          <w:szCs w:val="24"/>
        </w:rPr>
        <w:t xml:space="preserve"> δυνατότητα μείωση</w:t>
      </w:r>
      <w:r>
        <w:rPr>
          <w:rFonts w:ascii="Times New Roman" w:hAnsi="Times New Roman" w:cs="Times New Roman"/>
          <w:sz w:val="24"/>
          <w:szCs w:val="24"/>
        </w:rPr>
        <w:t>ς</w:t>
      </w:r>
      <w:r w:rsidR="007C2AEB" w:rsidRPr="000F5B44">
        <w:rPr>
          <w:rFonts w:ascii="Times New Roman" w:hAnsi="Times New Roman" w:cs="Times New Roman"/>
          <w:sz w:val="24"/>
          <w:szCs w:val="24"/>
        </w:rPr>
        <w:t xml:space="preserve"> των καταλογισθέντων προστίμων</w:t>
      </w:r>
      <w:r w:rsidR="004D13C8">
        <w:rPr>
          <w:rFonts w:ascii="Times New Roman" w:hAnsi="Times New Roman" w:cs="Times New Roman"/>
          <w:sz w:val="24"/>
          <w:szCs w:val="24"/>
        </w:rPr>
        <w:t>,</w:t>
      </w:r>
      <w:r w:rsidR="007C2AEB" w:rsidRPr="000F5B44">
        <w:rPr>
          <w:rFonts w:ascii="Times New Roman" w:hAnsi="Times New Roman" w:cs="Times New Roman"/>
          <w:sz w:val="24"/>
          <w:szCs w:val="24"/>
        </w:rPr>
        <w:t xml:space="preserve"> εφόσον </w:t>
      </w:r>
      <w:r>
        <w:rPr>
          <w:rFonts w:ascii="Times New Roman" w:hAnsi="Times New Roman" w:cs="Times New Roman"/>
          <w:sz w:val="24"/>
          <w:szCs w:val="24"/>
        </w:rPr>
        <w:t xml:space="preserve">εντός δύο μηνών από την έκδοση της καταλογιστικής πράξης, </w:t>
      </w:r>
      <w:r w:rsidR="007C2AEB" w:rsidRPr="000F5B44">
        <w:rPr>
          <w:rFonts w:ascii="Times New Roman" w:hAnsi="Times New Roman" w:cs="Times New Roman"/>
          <w:sz w:val="24"/>
          <w:szCs w:val="24"/>
        </w:rPr>
        <w:t xml:space="preserve">υποβληθεί σχετική αίτηση στο αρμόδιο </w:t>
      </w:r>
      <w:r w:rsidR="00B64947">
        <w:rPr>
          <w:rFonts w:ascii="Times New Roman" w:hAnsi="Times New Roman" w:cs="Times New Roman"/>
          <w:sz w:val="24"/>
          <w:szCs w:val="24"/>
        </w:rPr>
        <w:t>Τελωνείο και</w:t>
      </w:r>
      <w:r w:rsidR="004D13C8">
        <w:rPr>
          <w:rFonts w:ascii="Times New Roman" w:hAnsi="Times New Roman" w:cs="Times New Roman"/>
          <w:sz w:val="24"/>
          <w:szCs w:val="24"/>
        </w:rPr>
        <w:t>, υπό την διπλή προϋπόθεση</w:t>
      </w:r>
      <w:r w:rsidR="00B64947">
        <w:rPr>
          <w:rFonts w:ascii="Times New Roman" w:hAnsi="Times New Roman" w:cs="Times New Roman"/>
          <w:sz w:val="24"/>
          <w:szCs w:val="24"/>
        </w:rPr>
        <w:t xml:space="preserve"> αφενός </w:t>
      </w:r>
      <w:r w:rsidR="004D13C8">
        <w:rPr>
          <w:rFonts w:ascii="Times New Roman" w:hAnsi="Times New Roman" w:cs="Times New Roman"/>
          <w:sz w:val="24"/>
          <w:szCs w:val="24"/>
        </w:rPr>
        <w:t xml:space="preserve">καταβολής του αναλογούντος προστίμου </w:t>
      </w:r>
      <w:r w:rsidR="007C2AEB" w:rsidRPr="000F5B44">
        <w:rPr>
          <w:rFonts w:ascii="Times New Roman" w:hAnsi="Times New Roman" w:cs="Times New Roman"/>
          <w:sz w:val="24"/>
          <w:szCs w:val="24"/>
        </w:rPr>
        <w:t xml:space="preserve">και </w:t>
      </w:r>
      <w:r w:rsidR="00B64947">
        <w:rPr>
          <w:rFonts w:ascii="Times New Roman" w:hAnsi="Times New Roman" w:cs="Times New Roman"/>
          <w:sz w:val="24"/>
          <w:szCs w:val="24"/>
        </w:rPr>
        <w:t xml:space="preserve">αφετέρου </w:t>
      </w:r>
      <w:r w:rsidR="004D13C8">
        <w:rPr>
          <w:rFonts w:ascii="Times New Roman" w:hAnsi="Times New Roman" w:cs="Times New Roman"/>
          <w:sz w:val="24"/>
          <w:szCs w:val="24"/>
        </w:rPr>
        <w:t>παραίτησης του μέλους</w:t>
      </w:r>
      <w:r w:rsidR="007C2AEB" w:rsidRPr="000F5B44">
        <w:rPr>
          <w:rFonts w:ascii="Times New Roman" w:hAnsi="Times New Roman" w:cs="Times New Roman"/>
          <w:sz w:val="24"/>
          <w:szCs w:val="24"/>
        </w:rPr>
        <w:t xml:space="preserve"> ΔΙ.ΠΕ.ΘΕ. από την άσκηση κάθε σχετικού ενδίκου μέσου.</w:t>
      </w:r>
    </w:p>
    <w:p w:rsidR="007C2AEB" w:rsidRPr="000F5B44" w:rsidRDefault="000F5B44" w:rsidP="000F5B44">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C2AEB" w:rsidRPr="000F5B44">
        <w:rPr>
          <w:rFonts w:ascii="Times New Roman" w:hAnsi="Times New Roman" w:cs="Times New Roman"/>
          <w:sz w:val="24"/>
          <w:szCs w:val="24"/>
        </w:rPr>
        <w:t>Συγκεκριμένα</w:t>
      </w:r>
      <w:r w:rsidR="004D13C8">
        <w:rPr>
          <w:rFonts w:ascii="Times New Roman" w:hAnsi="Times New Roman" w:cs="Times New Roman"/>
          <w:sz w:val="24"/>
          <w:szCs w:val="24"/>
        </w:rPr>
        <w:t>,</w:t>
      </w:r>
      <w:r w:rsidR="007C2AEB" w:rsidRPr="000F5B44">
        <w:rPr>
          <w:rFonts w:ascii="Times New Roman" w:hAnsi="Times New Roman" w:cs="Times New Roman"/>
          <w:sz w:val="24"/>
          <w:szCs w:val="24"/>
        </w:rPr>
        <w:t xml:space="preserve"> σύμφωνα με την </w:t>
      </w:r>
      <w:r w:rsidR="007C2AEB" w:rsidRPr="000F5B44">
        <w:rPr>
          <w:rFonts w:ascii="Times New Roman" w:hAnsi="Times New Roman" w:cs="Times New Roman"/>
          <w:b/>
          <w:sz w:val="24"/>
          <w:szCs w:val="24"/>
        </w:rPr>
        <w:t>παράγραφο 9 του άρθρου 147 του ν. 2960/2001 «</w:t>
      </w:r>
      <w:r w:rsidR="007C2AEB" w:rsidRPr="000F5B44">
        <w:rPr>
          <w:rFonts w:ascii="Times New Roman" w:hAnsi="Times New Roman" w:cs="Times New Roman"/>
          <w:b/>
          <w:i/>
          <w:sz w:val="24"/>
          <w:szCs w:val="24"/>
        </w:rPr>
        <w:t>Εθνικός Τελωνειακός Κώδικας</w:t>
      </w:r>
      <w:r w:rsidR="007C2AEB" w:rsidRPr="000F5B44">
        <w:rPr>
          <w:rFonts w:ascii="Times New Roman" w:hAnsi="Times New Roman" w:cs="Times New Roman"/>
          <w:b/>
          <w:sz w:val="24"/>
          <w:szCs w:val="24"/>
        </w:rPr>
        <w:t>»</w:t>
      </w:r>
      <w:r w:rsidR="007C2AEB" w:rsidRPr="000F5B44">
        <w:rPr>
          <w:rFonts w:ascii="Times New Roman" w:hAnsi="Times New Roman" w:cs="Times New Roman"/>
          <w:sz w:val="24"/>
          <w:szCs w:val="24"/>
        </w:rPr>
        <w:t xml:space="preserve"> ορίζονται τα εξής:  </w:t>
      </w:r>
    </w:p>
    <w:p w:rsidR="007C2AEB" w:rsidRDefault="007C2AEB" w:rsidP="000F5B44">
      <w:pPr>
        <w:pStyle w:val="-HTML"/>
        <w:spacing w:line="360" w:lineRule="auto"/>
        <w:jc w:val="both"/>
        <w:rPr>
          <w:rFonts w:ascii="Times New Roman" w:hAnsi="Times New Roman" w:cs="Times New Roman"/>
          <w:i/>
          <w:sz w:val="24"/>
          <w:szCs w:val="24"/>
        </w:rPr>
      </w:pPr>
      <w:r w:rsidRPr="000F5B44">
        <w:rPr>
          <w:rFonts w:ascii="Times New Roman" w:hAnsi="Times New Roman" w:cs="Times New Roman"/>
          <w:sz w:val="24"/>
          <w:szCs w:val="24"/>
        </w:rPr>
        <w:t xml:space="preserve"> «</w:t>
      </w:r>
      <w:r w:rsidRPr="000F5B44">
        <w:rPr>
          <w:rFonts w:ascii="Times New Roman" w:hAnsi="Times New Roman" w:cs="Times New Roman"/>
          <w:i/>
          <w:sz w:val="24"/>
          <w:szCs w:val="24"/>
        </w:rPr>
        <w:t xml:space="preserve">9. Στις περιπτώσεις μη καταχώρισης ή εκπρόθεσμης καταχώρισης ή ανακριβούς καταχώρισης των συναλλαγών πετρελαίου θέρμανσης στο Πληροφοριακό Σύστημα Παρακολούθησης Πετρελαίου Θέρμανσης </w:t>
      </w:r>
      <w:r w:rsidRPr="00B64947">
        <w:rPr>
          <w:rFonts w:ascii="Times New Roman" w:hAnsi="Times New Roman" w:cs="Times New Roman"/>
          <w:b/>
          <w:i/>
          <w:sz w:val="24"/>
          <w:szCs w:val="24"/>
        </w:rPr>
        <w:t>εντός της προθεσμίας δεκατεσσάρων (14)</w:t>
      </w:r>
      <w:r w:rsidRPr="000F5B44">
        <w:rPr>
          <w:rFonts w:ascii="Times New Roman" w:hAnsi="Times New Roman" w:cs="Times New Roman"/>
          <w:i/>
          <w:sz w:val="24"/>
          <w:szCs w:val="24"/>
        </w:rPr>
        <w:t xml:space="preserve"> ημερών του άρθρου 73 παράγραφος 2 περίπτωση α` του παρόντος νόμου, </w:t>
      </w:r>
      <w:r w:rsidRPr="00B64947">
        <w:rPr>
          <w:rFonts w:ascii="Times New Roman" w:hAnsi="Times New Roman" w:cs="Times New Roman"/>
          <w:b/>
          <w:i/>
          <w:sz w:val="24"/>
          <w:szCs w:val="24"/>
        </w:rPr>
        <w:t>επιβάλλεται ανά φορολογικό στοιχείο πρόστιμο εκατό (100) ευρώ</w:t>
      </w:r>
      <w:r w:rsidRPr="000F5B44">
        <w:rPr>
          <w:rFonts w:ascii="Times New Roman" w:hAnsi="Times New Roman" w:cs="Times New Roman"/>
          <w:i/>
          <w:sz w:val="24"/>
          <w:szCs w:val="24"/>
        </w:rPr>
        <w:t>, επιφυλασσομένων των περί λαθρεμπορίας διατάξεων</w:t>
      </w:r>
      <w:r w:rsidR="00B64947">
        <w:rPr>
          <w:rFonts w:ascii="Times New Roman" w:hAnsi="Times New Roman" w:cs="Times New Roman"/>
          <w:i/>
          <w:sz w:val="24"/>
          <w:szCs w:val="24"/>
        </w:rPr>
        <w:t>»</w:t>
      </w:r>
      <w:r w:rsidRPr="000F5B44">
        <w:rPr>
          <w:rFonts w:ascii="Times New Roman" w:hAnsi="Times New Roman" w:cs="Times New Roman"/>
          <w:i/>
          <w:sz w:val="24"/>
          <w:szCs w:val="24"/>
        </w:rPr>
        <w:t>.</w:t>
      </w:r>
    </w:p>
    <w:p w:rsidR="004928E3" w:rsidRPr="004928E3" w:rsidRDefault="004928E3" w:rsidP="000F5B44">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928E3">
        <w:rPr>
          <w:rFonts w:ascii="Times New Roman" w:hAnsi="Times New Roman" w:cs="Times New Roman"/>
          <w:sz w:val="24"/>
          <w:szCs w:val="24"/>
        </w:rPr>
        <w:t>Στη συνέχεια στο εδ</w:t>
      </w:r>
      <w:r>
        <w:rPr>
          <w:rFonts w:ascii="Times New Roman" w:hAnsi="Times New Roman" w:cs="Times New Roman"/>
          <w:sz w:val="24"/>
          <w:szCs w:val="24"/>
        </w:rPr>
        <w:t xml:space="preserve">άφιο 2 </w:t>
      </w:r>
      <w:r w:rsidR="004D13C8">
        <w:rPr>
          <w:rFonts w:ascii="Times New Roman" w:hAnsi="Times New Roman" w:cs="Times New Roman"/>
          <w:sz w:val="24"/>
          <w:szCs w:val="24"/>
        </w:rPr>
        <w:t xml:space="preserve">της ίδιας παραγράφου 9 </w:t>
      </w:r>
      <w:r>
        <w:rPr>
          <w:rFonts w:ascii="Times New Roman" w:hAnsi="Times New Roman" w:cs="Times New Roman"/>
          <w:sz w:val="24"/>
          <w:szCs w:val="24"/>
        </w:rPr>
        <w:t xml:space="preserve">προβλέπεται </w:t>
      </w:r>
      <w:r w:rsidRPr="004928E3">
        <w:rPr>
          <w:rFonts w:ascii="Times New Roman" w:hAnsi="Times New Roman" w:cs="Times New Roman"/>
          <w:sz w:val="24"/>
          <w:szCs w:val="24"/>
        </w:rPr>
        <w:t xml:space="preserve">η δυνατότητα μείωσης του ποσού επιβολής προστίμου κατά αντιστοιχία </w:t>
      </w:r>
      <w:r w:rsidR="004D13C8">
        <w:rPr>
          <w:rFonts w:ascii="Times New Roman" w:hAnsi="Times New Roman" w:cs="Times New Roman"/>
          <w:sz w:val="24"/>
          <w:szCs w:val="24"/>
        </w:rPr>
        <w:t xml:space="preserve">συγκεκριμένου κλιμακούμενου </w:t>
      </w:r>
      <w:r w:rsidRPr="004928E3">
        <w:rPr>
          <w:rFonts w:ascii="Times New Roman" w:hAnsi="Times New Roman" w:cs="Times New Roman"/>
          <w:sz w:val="24"/>
          <w:szCs w:val="24"/>
        </w:rPr>
        <w:t>αριθμού φορολογικών στοιχείων</w:t>
      </w:r>
      <w:r w:rsidR="004D13C8">
        <w:rPr>
          <w:rFonts w:ascii="Times New Roman" w:hAnsi="Times New Roman" w:cs="Times New Roman"/>
          <w:sz w:val="24"/>
          <w:szCs w:val="24"/>
        </w:rPr>
        <w:t>,</w:t>
      </w:r>
      <w:r w:rsidRPr="004928E3">
        <w:rPr>
          <w:rFonts w:ascii="Times New Roman" w:hAnsi="Times New Roman" w:cs="Times New Roman"/>
          <w:sz w:val="24"/>
          <w:szCs w:val="24"/>
        </w:rPr>
        <w:t xml:space="preserve"> υπό την προϋπόθεση υποβολής σχετικού αιτήματος και υπό προϋποθέσεις ως εξής:</w:t>
      </w:r>
    </w:p>
    <w:p w:rsidR="007C2AEB" w:rsidRPr="000F5B44" w:rsidRDefault="00B64947" w:rsidP="000F5B44">
      <w:pPr>
        <w:pStyle w:val="-HTML"/>
        <w:spacing w:line="360" w:lineRule="auto"/>
        <w:jc w:val="both"/>
        <w:rPr>
          <w:rFonts w:ascii="Times New Roman" w:hAnsi="Times New Roman" w:cs="Times New Roman"/>
          <w:b/>
          <w:sz w:val="24"/>
          <w:szCs w:val="24"/>
        </w:rPr>
      </w:pPr>
      <w:r>
        <w:rPr>
          <w:rFonts w:ascii="Times New Roman" w:hAnsi="Times New Roman" w:cs="Times New Roman"/>
          <w:i/>
          <w:sz w:val="24"/>
          <w:szCs w:val="24"/>
        </w:rPr>
        <w:tab/>
      </w:r>
      <w:r w:rsidR="007C2AEB" w:rsidRPr="000F5B44">
        <w:rPr>
          <w:rFonts w:ascii="Times New Roman" w:hAnsi="Times New Roman" w:cs="Times New Roman"/>
          <w:i/>
          <w:sz w:val="24"/>
          <w:szCs w:val="24"/>
        </w:rPr>
        <w:t xml:space="preserve"> </w:t>
      </w:r>
      <w:r w:rsidR="00894D28">
        <w:rPr>
          <w:rFonts w:ascii="Times New Roman" w:hAnsi="Times New Roman" w:cs="Times New Roman"/>
          <w:i/>
          <w:sz w:val="24"/>
          <w:szCs w:val="24"/>
        </w:rPr>
        <w:t>«</w:t>
      </w:r>
      <w:r w:rsidR="007C2AEB" w:rsidRPr="000F5B44">
        <w:rPr>
          <w:rFonts w:ascii="Times New Roman" w:hAnsi="Times New Roman" w:cs="Times New Roman"/>
          <w:i/>
          <w:sz w:val="24"/>
          <w:szCs w:val="24"/>
        </w:rPr>
        <w:t xml:space="preserve">Στα μέλη ΔΙ.ΠΕ.ΘΕ., που καταλογίζονται κατά τα ανωτέρω πρόστιμα για </w:t>
      </w:r>
      <w:r w:rsidR="007C2AEB" w:rsidRPr="00B64947">
        <w:rPr>
          <w:rFonts w:ascii="Times New Roman" w:hAnsi="Times New Roman" w:cs="Times New Roman"/>
          <w:b/>
          <w:i/>
          <w:sz w:val="24"/>
          <w:szCs w:val="24"/>
        </w:rPr>
        <w:t>εκπρόθεσμη ή ανακριβή καταχώριση</w:t>
      </w:r>
      <w:r w:rsidR="007C2AEB" w:rsidRPr="000F5B44">
        <w:rPr>
          <w:rFonts w:ascii="Times New Roman" w:hAnsi="Times New Roman" w:cs="Times New Roman"/>
          <w:i/>
          <w:sz w:val="24"/>
          <w:szCs w:val="24"/>
        </w:rPr>
        <w:t xml:space="preserve"> συναλλαγών πετρελαίου θέρμανσης στο Πληροφοριακό Σύστημα Παρακολούθησης Πετρελαίου Θέρμανσης, επιβάλλεται ανά μέλος ΔΙ.ΠΕ.ΘΕ., ανά ημερολογιακό έτος, έναντι όλων των τελωνειακών αρχών, πρόστιμο έως χίλια πεντακόσια (1.500) ευρώ, όταν το πλήθος των εκπροθέσμως ή ανακριβώς καταχωρημένων συναλλαγών ανά μέλος ΔΙ.ΠΕ.ΘΕ., είναι μέχρι πενήντα (50) φορολογικά στοιχεία, πρόστιμο τρεις χιλιάδες (3.000) ευρώ όταν το πλήθος των εκπροθέσμως ή ανακριβώς καταχωρημένων συναλλαγών, ανά μέλος ΔΙ.ΠΕ.ΘΕ. είναι από πενήντα ένα (51) έως εκατό (100) φορολογικά στοιχεία πρόστιμο έξι χιλιάδες (6.000) ευρώ από εκατόν ένα (101) και μέχρι 150 φορολογικά στοιχεία και περαιτέρω 50 ευρώ ανά 50 φορολογικά στοιχεία πέραν των 150 εφόσον το μέλος ΔΙ.ΠΕ.ΘΕ. υποβάλλει σχετική αίτηση στο αρμόδιο Τελωνείο και </w:t>
      </w:r>
      <w:r w:rsidR="000F5B44" w:rsidRPr="000F5B44">
        <w:rPr>
          <w:rFonts w:ascii="Times New Roman" w:hAnsi="Times New Roman" w:cs="Times New Roman"/>
          <w:b/>
          <w:i/>
          <w:sz w:val="24"/>
          <w:szCs w:val="24"/>
        </w:rPr>
        <w:t>καταβάλλει</w:t>
      </w:r>
      <w:r w:rsidR="007C2AEB" w:rsidRPr="000F5B44">
        <w:rPr>
          <w:rFonts w:ascii="Times New Roman" w:hAnsi="Times New Roman" w:cs="Times New Roman"/>
          <w:b/>
          <w:i/>
          <w:sz w:val="24"/>
          <w:szCs w:val="24"/>
        </w:rPr>
        <w:t xml:space="preserve"> το καταλογιζόμενο πρόστιμο με ταυτόχρονη παραίτηση από τα κατά το άρθρο 152 του ν. 2960/2001 καθοριζόμενα ένδικα μέσα εντός δύο μηνών από την έκδοση των καταλογιστικών Πράξεων</w:t>
      </w:r>
      <w:r w:rsidR="007C2AEB" w:rsidRPr="000F5B44">
        <w:rPr>
          <w:rFonts w:ascii="Times New Roman" w:hAnsi="Times New Roman" w:cs="Times New Roman"/>
          <w:b/>
          <w:sz w:val="24"/>
          <w:szCs w:val="24"/>
        </w:rPr>
        <w:t>».</w:t>
      </w:r>
    </w:p>
    <w:p w:rsidR="004D13C8" w:rsidRDefault="000F5B44" w:rsidP="000F5B44">
      <w:pPr>
        <w:spacing w:line="360" w:lineRule="auto"/>
        <w:jc w:val="both"/>
        <w:rPr>
          <w:sz w:val="24"/>
          <w:szCs w:val="24"/>
        </w:rPr>
      </w:pPr>
      <w:r>
        <w:rPr>
          <w:sz w:val="24"/>
          <w:szCs w:val="24"/>
        </w:rPr>
        <w:tab/>
      </w:r>
      <w:r w:rsidR="007C2AEB" w:rsidRPr="000F5B44">
        <w:rPr>
          <w:sz w:val="24"/>
          <w:szCs w:val="24"/>
        </w:rPr>
        <w:t xml:space="preserve">Από την ανωτέρω διάταξη, καθίσταται </w:t>
      </w:r>
      <w:r w:rsidR="00B64947">
        <w:rPr>
          <w:sz w:val="24"/>
          <w:szCs w:val="24"/>
        </w:rPr>
        <w:t>σαφές</w:t>
      </w:r>
      <w:r w:rsidR="007C2AEB" w:rsidRPr="000F5B44">
        <w:rPr>
          <w:sz w:val="24"/>
          <w:szCs w:val="24"/>
        </w:rPr>
        <w:t xml:space="preserve"> ότι </w:t>
      </w:r>
      <w:r w:rsidR="00B64947">
        <w:rPr>
          <w:sz w:val="24"/>
          <w:szCs w:val="24"/>
        </w:rPr>
        <w:t xml:space="preserve">προϋπόθεση </w:t>
      </w:r>
      <w:r>
        <w:rPr>
          <w:sz w:val="24"/>
          <w:szCs w:val="24"/>
        </w:rPr>
        <w:t>υπαγωγής στη</w:t>
      </w:r>
      <w:r w:rsidR="004D13C8">
        <w:rPr>
          <w:sz w:val="24"/>
          <w:szCs w:val="24"/>
        </w:rPr>
        <w:t xml:space="preserve">ν ευεργετική </w:t>
      </w:r>
      <w:r>
        <w:rPr>
          <w:sz w:val="24"/>
          <w:szCs w:val="24"/>
        </w:rPr>
        <w:t>ρύθμιση καταβολής</w:t>
      </w:r>
      <w:r w:rsidR="007C2AEB" w:rsidRPr="000F5B44">
        <w:rPr>
          <w:sz w:val="24"/>
          <w:szCs w:val="24"/>
        </w:rPr>
        <w:t xml:space="preserve"> </w:t>
      </w:r>
      <w:r w:rsidR="00A272C4">
        <w:rPr>
          <w:sz w:val="24"/>
          <w:szCs w:val="24"/>
        </w:rPr>
        <w:t xml:space="preserve">του </w:t>
      </w:r>
      <w:r w:rsidR="007C2AEB" w:rsidRPr="000F5B44">
        <w:rPr>
          <w:sz w:val="24"/>
          <w:szCs w:val="24"/>
        </w:rPr>
        <w:t>μειωμένου προστίμου</w:t>
      </w:r>
      <w:r w:rsidR="00B64947">
        <w:rPr>
          <w:sz w:val="24"/>
          <w:szCs w:val="24"/>
        </w:rPr>
        <w:t xml:space="preserve"> του εδαφίου</w:t>
      </w:r>
      <w:r w:rsidR="007C2AEB" w:rsidRPr="000F5B44">
        <w:rPr>
          <w:sz w:val="24"/>
          <w:szCs w:val="24"/>
        </w:rPr>
        <w:t xml:space="preserve"> 2 της παραγράφου 9 του άρθρου 147  του ν. 2960/2001 </w:t>
      </w:r>
      <w:r w:rsidR="00B64947">
        <w:rPr>
          <w:sz w:val="24"/>
          <w:szCs w:val="24"/>
        </w:rPr>
        <w:t>είναι</w:t>
      </w:r>
      <w:r w:rsidR="004D13C8">
        <w:rPr>
          <w:sz w:val="24"/>
          <w:szCs w:val="24"/>
        </w:rPr>
        <w:t>,</w:t>
      </w:r>
      <w:r w:rsidR="00B64947">
        <w:rPr>
          <w:sz w:val="24"/>
          <w:szCs w:val="24"/>
        </w:rPr>
        <w:t xml:space="preserve"> εκτός της παραίτησης των ενδίκων μέσων η </w:t>
      </w:r>
      <w:r w:rsidR="007C2AEB" w:rsidRPr="000F5B44">
        <w:rPr>
          <w:sz w:val="24"/>
          <w:szCs w:val="24"/>
        </w:rPr>
        <w:t xml:space="preserve"> </w:t>
      </w:r>
      <w:r w:rsidRPr="000F5B44">
        <w:rPr>
          <w:sz w:val="24"/>
          <w:szCs w:val="24"/>
        </w:rPr>
        <w:t xml:space="preserve">καταβολή </w:t>
      </w:r>
      <w:r w:rsidR="004D13C8">
        <w:rPr>
          <w:sz w:val="24"/>
          <w:szCs w:val="24"/>
        </w:rPr>
        <w:t>του καταλογισθέντος ποσού</w:t>
      </w:r>
      <w:r w:rsidR="00B64947">
        <w:rPr>
          <w:sz w:val="24"/>
          <w:szCs w:val="24"/>
        </w:rPr>
        <w:t xml:space="preserve"> εντός δύο μηνών από την έκδοση της καταλογιστικής πράξης. </w:t>
      </w:r>
      <w:r w:rsidR="00A272C4">
        <w:rPr>
          <w:sz w:val="24"/>
          <w:szCs w:val="24"/>
        </w:rPr>
        <w:t>Πλ</w:t>
      </w:r>
      <w:r w:rsidR="00B64947">
        <w:rPr>
          <w:sz w:val="24"/>
          <w:szCs w:val="24"/>
        </w:rPr>
        <w:t xml:space="preserve">ην όμως ο νόμος επιτάσσει μεν </w:t>
      </w:r>
      <w:r w:rsidR="00B64947" w:rsidRPr="004928E3">
        <w:rPr>
          <w:i/>
          <w:sz w:val="24"/>
          <w:szCs w:val="24"/>
        </w:rPr>
        <w:t xml:space="preserve">«... να </w:t>
      </w:r>
      <w:r w:rsidR="004928E3" w:rsidRPr="004928E3">
        <w:rPr>
          <w:i/>
          <w:sz w:val="24"/>
          <w:szCs w:val="24"/>
        </w:rPr>
        <w:t>κα</w:t>
      </w:r>
      <w:r w:rsidR="00B64947" w:rsidRPr="004928E3">
        <w:rPr>
          <w:i/>
          <w:sz w:val="24"/>
          <w:szCs w:val="24"/>
        </w:rPr>
        <w:t>ταβάλλει το καταλογιζόμενο πρόστιμο...</w:t>
      </w:r>
      <w:r w:rsidR="00B64947">
        <w:rPr>
          <w:sz w:val="24"/>
          <w:szCs w:val="24"/>
        </w:rPr>
        <w:t xml:space="preserve">» ο </w:t>
      </w:r>
      <w:r w:rsidR="00A272C4">
        <w:rPr>
          <w:sz w:val="24"/>
          <w:szCs w:val="24"/>
        </w:rPr>
        <w:t>Π</w:t>
      </w:r>
      <w:r w:rsidR="00B64947">
        <w:rPr>
          <w:sz w:val="24"/>
          <w:szCs w:val="24"/>
        </w:rPr>
        <w:t>ρατηριούχος χωρίς όμως να</w:t>
      </w:r>
      <w:r w:rsidRPr="000F5B44">
        <w:rPr>
          <w:sz w:val="24"/>
          <w:szCs w:val="24"/>
        </w:rPr>
        <w:t xml:space="preserve"> προσδιορίζει το</w:t>
      </w:r>
      <w:r>
        <w:rPr>
          <w:sz w:val="24"/>
          <w:szCs w:val="24"/>
        </w:rPr>
        <w:t>ν</w:t>
      </w:r>
      <w:r w:rsidRPr="000F5B44">
        <w:rPr>
          <w:sz w:val="24"/>
          <w:szCs w:val="24"/>
        </w:rPr>
        <w:t xml:space="preserve"> τρόπο καταβολής του σχετικού προστίμου</w:t>
      </w:r>
      <w:r w:rsidR="00B64947">
        <w:rPr>
          <w:sz w:val="24"/>
          <w:szCs w:val="24"/>
        </w:rPr>
        <w:t xml:space="preserve">. Η ανωτέρω γενική </w:t>
      </w:r>
      <w:r w:rsidR="00B64947">
        <w:rPr>
          <w:sz w:val="24"/>
          <w:szCs w:val="24"/>
        </w:rPr>
        <w:lastRenderedPageBreak/>
        <w:t>διατύπωση της καταβολής, νομικά ερμηνευόμενη</w:t>
      </w:r>
      <w:r w:rsidR="004D13C8">
        <w:rPr>
          <w:sz w:val="24"/>
          <w:szCs w:val="24"/>
        </w:rPr>
        <w:t>,</w:t>
      </w:r>
      <w:r w:rsidR="00B64947">
        <w:rPr>
          <w:sz w:val="24"/>
          <w:szCs w:val="24"/>
        </w:rPr>
        <w:t xml:space="preserve"> εφόσον δεν προσδιορίζεται ως «εφάπαξ»</w:t>
      </w:r>
      <w:r w:rsidR="004928E3">
        <w:rPr>
          <w:sz w:val="24"/>
          <w:szCs w:val="24"/>
        </w:rPr>
        <w:t>,</w:t>
      </w:r>
      <w:r w:rsidR="00B64947">
        <w:rPr>
          <w:sz w:val="24"/>
          <w:szCs w:val="24"/>
        </w:rPr>
        <w:t xml:space="preserve"> </w:t>
      </w:r>
      <w:r>
        <w:rPr>
          <w:sz w:val="24"/>
          <w:szCs w:val="24"/>
        </w:rPr>
        <w:t xml:space="preserve"> περιλαμβάνει κάθε τρόπο καταβολής</w:t>
      </w:r>
      <w:r w:rsidR="0063569F">
        <w:rPr>
          <w:sz w:val="24"/>
          <w:szCs w:val="24"/>
        </w:rPr>
        <w:t>,</w:t>
      </w:r>
      <w:r>
        <w:rPr>
          <w:sz w:val="24"/>
          <w:szCs w:val="24"/>
        </w:rPr>
        <w:t xml:space="preserve"> καθώς διαφορετικά ο νομοθέτης θα εξειδίκευε </w:t>
      </w:r>
      <w:r w:rsidR="004D13C8">
        <w:rPr>
          <w:sz w:val="24"/>
          <w:szCs w:val="24"/>
        </w:rPr>
        <w:t xml:space="preserve">επιτακτικά </w:t>
      </w:r>
      <w:r>
        <w:rPr>
          <w:sz w:val="24"/>
          <w:szCs w:val="24"/>
        </w:rPr>
        <w:t xml:space="preserve">τον τρόπο </w:t>
      </w:r>
      <w:r w:rsidR="0063569F">
        <w:rPr>
          <w:sz w:val="24"/>
          <w:szCs w:val="24"/>
        </w:rPr>
        <w:t xml:space="preserve">αυτό </w:t>
      </w:r>
      <w:r>
        <w:rPr>
          <w:sz w:val="24"/>
          <w:szCs w:val="24"/>
        </w:rPr>
        <w:t>καταβολής</w:t>
      </w:r>
      <w:r w:rsidR="004928E3">
        <w:rPr>
          <w:sz w:val="24"/>
          <w:szCs w:val="24"/>
        </w:rPr>
        <w:t>. Εξάλλου αποτελεί κοινή γενική παραδοχή και πρακτική</w:t>
      </w:r>
      <w:r w:rsidR="004D13C8">
        <w:rPr>
          <w:sz w:val="24"/>
          <w:szCs w:val="24"/>
        </w:rPr>
        <w:t>,</w:t>
      </w:r>
      <w:r w:rsidR="004928E3">
        <w:rPr>
          <w:sz w:val="24"/>
          <w:szCs w:val="24"/>
        </w:rPr>
        <w:t xml:space="preserve"> λόγω της οικονομικής κρίσης</w:t>
      </w:r>
      <w:r w:rsidR="004D13C8">
        <w:rPr>
          <w:sz w:val="24"/>
          <w:szCs w:val="24"/>
        </w:rPr>
        <w:t>,</w:t>
      </w:r>
      <w:r w:rsidR="004928E3">
        <w:rPr>
          <w:sz w:val="24"/>
          <w:szCs w:val="24"/>
        </w:rPr>
        <w:t xml:space="preserve"> οι ρυθμίσεις σε δόσεις καταβολής οφειλών και προστίμων </w:t>
      </w:r>
      <w:r w:rsidR="00A272C4">
        <w:rPr>
          <w:sz w:val="24"/>
          <w:szCs w:val="24"/>
        </w:rPr>
        <w:t xml:space="preserve">να </w:t>
      </w:r>
      <w:r w:rsidR="004928E3">
        <w:rPr>
          <w:sz w:val="24"/>
          <w:szCs w:val="24"/>
        </w:rPr>
        <w:t xml:space="preserve">αποτελούν νόμιμη και κοινωνικά επιβαλλόμενη διοικητική </w:t>
      </w:r>
      <w:r w:rsidR="004D13C8">
        <w:rPr>
          <w:sz w:val="24"/>
          <w:szCs w:val="24"/>
        </w:rPr>
        <w:t>ρύθμιση</w:t>
      </w:r>
      <w:r w:rsidR="004928E3">
        <w:rPr>
          <w:sz w:val="24"/>
          <w:szCs w:val="24"/>
        </w:rPr>
        <w:t xml:space="preserve"> σε όλους τους τομείς (φόροι, επιτόκια, οφειλές Φ.Π.Α. κλπ.). </w:t>
      </w:r>
    </w:p>
    <w:p w:rsidR="002F50F7" w:rsidRDefault="004D13C8" w:rsidP="000F5B44">
      <w:pPr>
        <w:spacing w:line="360" w:lineRule="auto"/>
        <w:jc w:val="both"/>
        <w:rPr>
          <w:sz w:val="24"/>
          <w:szCs w:val="24"/>
        </w:rPr>
      </w:pPr>
      <w:r>
        <w:rPr>
          <w:sz w:val="24"/>
          <w:szCs w:val="24"/>
        </w:rPr>
        <w:tab/>
      </w:r>
      <w:r w:rsidR="004928E3">
        <w:rPr>
          <w:sz w:val="24"/>
          <w:szCs w:val="24"/>
        </w:rPr>
        <w:t xml:space="preserve"> Είναι </w:t>
      </w:r>
      <w:r>
        <w:rPr>
          <w:sz w:val="24"/>
          <w:szCs w:val="24"/>
        </w:rPr>
        <w:t>εξάλλου αυτονόητο, εφόσον οι Πρατηριούχοι δεν αποτελούν εξαίρεση της μαστιζόμενης από την κρίση εμπορικής τάξη</w:t>
      </w:r>
      <w:r w:rsidR="00C929BA">
        <w:rPr>
          <w:sz w:val="24"/>
          <w:szCs w:val="24"/>
        </w:rPr>
        <w:t>ς</w:t>
      </w:r>
      <w:r>
        <w:rPr>
          <w:sz w:val="24"/>
          <w:szCs w:val="24"/>
        </w:rPr>
        <w:t xml:space="preserve"> της χώρας μας, ότι το σύνολο των </w:t>
      </w:r>
      <w:r w:rsidR="000F5B44" w:rsidRPr="000F5B44">
        <w:rPr>
          <w:sz w:val="24"/>
          <w:szCs w:val="24"/>
        </w:rPr>
        <w:t xml:space="preserve">μελών μας αδυνατεί να </w:t>
      </w:r>
      <w:r>
        <w:rPr>
          <w:sz w:val="24"/>
          <w:szCs w:val="24"/>
        </w:rPr>
        <w:t xml:space="preserve">ανταποκριθεί και να </w:t>
      </w:r>
      <w:r w:rsidR="000F5B44" w:rsidRPr="000F5B44">
        <w:rPr>
          <w:sz w:val="24"/>
          <w:szCs w:val="24"/>
        </w:rPr>
        <w:t xml:space="preserve">καταβάλλει  εφάπαξ τα χρηματικά </w:t>
      </w:r>
      <w:r w:rsidR="000F5B44">
        <w:rPr>
          <w:sz w:val="24"/>
          <w:szCs w:val="24"/>
        </w:rPr>
        <w:t xml:space="preserve">αυτά </w:t>
      </w:r>
      <w:r w:rsidR="002F50F7">
        <w:rPr>
          <w:sz w:val="24"/>
          <w:szCs w:val="24"/>
        </w:rPr>
        <w:t>πρόστιμα τα οποία στις περισσότερες των περιπτώσεων υπερβαίνουν τις χιλιάδες ευρώ.</w:t>
      </w:r>
    </w:p>
    <w:p w:rsidR="004D13C8" w:rsidRPr="00C929BA" w:rsidRDefault="004D13C8" w:rsidP="000F5B44">
      <w:pPr>
        <w:spacing w:line="360" w:lineRule="auto"/>
        <w:jc w:val="both"/>
        <w:rPr>
          <w:sz w:val="24"/>
          <w:szCs w:val="24"/>
        </w:rPr>
      </w:pPr>
      <w:r>
        <w:rPr>
          <w:b/>
          <w:sz w:val="24"/>
          <w:szCs w:val="24"/>
        </w:rPr>
        <w:tab/>
      </w:r>
      <w:r w:rsidRPr="00C929BA">
        <w:rPr>
          <w:sz w:val="24"/>
          <w:szCs w:val="24"/>
        </w:rPr>
        <w:t>Κύριε Υπουργέ,</w:t>
      </w:r>
    </w:p>
    <w:p w:rsidR="000F5B44" w:rsidRPr="00C929BA" w:rsidRDefault="004D13C8" w:rsidP="000F5B44">
      <w:pPr>
        <w:spacing w:line="360" w:lineRule="auto"/>
        <w:jc w:val="both"/>
        <w:rPr>
          <w:sz w:val="24"/>
          <w:szCs w:val="24"/>
        </w:rPr>
      </w:pPr>
      <w:r w:rsidRPr="00C929BA">
        <w:rPr>
          <w:sz w:val="24"/>
          <w:szCs w:val="24"/>
        </w:rPr>
        <w:tab/>
        <w:t>Η</w:t>
      </w:r>
      <w:r w:rsidR="000F5B44" w:rsidRPr="00C929BA">
        <w:rPr>
          <w:sz w:val="24"/>
          <w:szCs w:val="24"/>
        </w:rPr>
        <w:t xml:space="preserve"> έκδοση </w:t>
      </w:r>
      <w:r w:rsidR="002F50F7" w:rsidRPr="00C929BA">
        <w:rPr>
          <w:sz w:val="24"/>
          <w:szCs w:val="24"/>
        </w:rPr>
        <w:t>διοικητικής πράξης</w:t>
      </w:r>
      <w:r w:rsidR="000F5B44" w:rsidRPr="00C929BA">
        <w:rPr>
          <w:sz w:val="24"/>
          <w:szCs w:val="24"/>
        </w:rPr>
        <w:t xml:space="preserve"> με την οποία </w:t>
      </w:r>
      <w:r w:rsidRPr="00C929BA">
        <w:rPr>
          <w:sz w:val="24"/>
          <w:szCs w:val="24"/>
        </w:rPr>
        <w:t>θ</w:t>
      </w:r>
      <w:r w:rsidR="000F5B44" w:rsidRPr="00C929BA">
        <w:rPr>
          <w:sz w:val="24"/>
          <w:szCs w:val="24"/>
        </w:rPr>
        <w:t xml:space="preserve">α ορίζεται η παροχή της δυνατότητας καταβολής των προστίμων </w:t>
      </w:r>
      <w:r w:rsidR="0063569F" w:rsidRPr="00C929BA">
        <w:rPr>
          <w:sz w:val="24"/>
          <w:szCs w:val="24"/>
        </w:rPr>
        <w:t xml:space="preserve">αυτών </w:t>
      </w:r>
      <w:r w:rsidR="000F5B44" w:rsidRPr="00C929BA">
        <w:rPr>
          <w:sz w:val="24"/>
          <w:szCs w:val="24"/>
        </w:rPr>
        <w:t xml:space="preserve">σε </w:t>
      </w:r>
      <w:r w:rsidR="002F50F7" w:rsidRPr="00C929BA">
        <w:rPr>
          <w:sz w:val="24"/>
          <w:szCs w:val="24"/>
        </w:rPr>
        <w:t>εικοσιτέσσερις μηνιαίες δόσεις και η δυνατότητα παράτασης αυτών έναντι επιτοκίου ίσου προς το τρέχον δικαιοπρακτικό επιτόκιο</w:t>
      </w:r>
      <w:r w:rsidR="000F5B44" w:rsidRPr="00C929BA">
        <w:rPr>
          <w:sz w:val="24"/>
          <w:szCs w:val="24"/>
        </w:rPr>
        <w:t xml:space="preserve"> </w:t>
      </w:r>
      <w:r w:rsidR="002F50F7" w:rsidRPr="00C929BA">
        <w:rPr>
          <w:sz w:val="24"/>
          <w:szCs w:val="24"/>
        </w:rPr>
        <w:t>που ορίζεται από την Τράπεζα της Ελλάδος</w:t>
      </w:r>
      <w:r w:rsidRPr="00C929BA">
        <w:rPr>
          <w:sz w:val="24"/>
          <w:szCs w:val="24"/>
        </w:rPr>
        <w:t xml:space="preserve"> εκτιμούμε ότι εντάσσεται στα πλαίσια της χρηστής διοίκησης και είναι επιτακτικά αναγκα</w:t>
      </w:r>
      <w:r w:rsidR="00DF0FB5" w:rsidRPr="00C929BA">
        <w:rPr>
          <w:sz w:val="24"/>
          <w:szCs w:val="24"/>
        </w:rPr>
        <w:t>ία.</w:t>
      </w:r>
    </w:p>
    <w:p w:rsidR="00894D28" w:rsidRDefault="00894D28" w:rsidP="00894D28">
      <w:pPr>
        <w:spacing w:line="360" w:lineRule="auto"/>
        <w:jc w:val="both"/>
        <w:rPr>
          <w:sz w:val="24"/>
          <w:szCs w:val="24"/>
        </w:rPr>
      </w:pPr>
      <w:r>
        <w:rPr>
          <w:sz w:val="24"/>
          <w:szCs w:val="24"/>
        </w:rPr>
        <w:tab/>
        <w:t>Κύριε Υπουργέ,</w:t>
      </w:r>
    </w:p>
    <w:p w:rsidR="00894D28" w:rsidRDefault="00A272C4" w:rsidP="00894D28">
      <w:pPr>
        <w:spacing w:line="360" w:lineRule="auto"/>
        <w:jc w:val="both"/>
        <w:rPr>
          <w:sz w:val="24"/>
          <w:szCs w:val="24"/>
        </w:rPr>
      </w:pPr>
      <w:r>
        <w:rPr>
          <w:sz w:val="24"/>
          <w:szCs w:val="24"/>
        </w:rPr>
        <w:tab/>
      </w:r>
      <w:r w:rsidR="00894D28">
        <w:rPr>
          <w:sz w:val="24"/>
          <w:szCs w:val="24"/>
        </w:rPr>
        <w:t>Επειδή η είσπραξη των δημόσιων εσόδων θα πρέπει να είναι εύλογα προσδοκώμενη και εισπρακτικά εφικτή και επειδή</w:t>
      </w:r>
      <w:r w:rsidR="00C929BA">
        <w:rPr>
          <w:sz w:val="24"/>
          <w:szCs w:val="24"/>
        </w:rPr>
        <w:t>,</w:t>
      </w:r>
      <w:r w:rsidR="00894D28">
        <w:rPr>
          <w:sz w:val="24"/>
          <w:szCs w:val="24"/>
        </w:rPr>
        <w:t xml:space="preserve"> </w:t>
      </w:r>
      <w:r w:rsidR="00DF0FB5">
        <w:rPr>
          <w:sz w:val="24"/>
          <w:szCs w:val="24"/>
        </w:rPr>
        <w:t>προαπαιτούμενο</w:t>
      </w:r>
      <w:r w:rsidR="00894D28">
        <w:rPr>
          <w:sz w:val="24"/>
          <w:szCs w:val="24"/>
        </w:rPr>
        <w:t xml:space="preserve"> των δύο αυτών παραδοχών αποτελεί η διασφάλιση </w:t>
      </w:r>
      <w:r w:rsidR="00DF0FB5">
        <w:rPr>
          <w:sz w:val="24"/>
          <w:szCs w:val="24"/>
        </w:rPr>
        <w:t>των προϋποθέσεων προς τον διοικούμενο</w:t>
      </w:r>
      <w:r w:rsidR="00894D28">
        <w:rPr>
          <w:sz w:val="24"/>
          <w:szCs w:val="24"/>
        </w:rPr>
        <w:t xml:space="preserve"> να ανταποκρίνεται </w:t>
      </w:r>
      <w:r w:rsidR="00DF0FB5">
        <w:rPr>
          <w:sz w:val="24"/>
          <w:szCs w:val="24"/>
        </w:rPr>
        <w:t xml:space="preserve">σε ανεκτό </w:t>
      </w:r>
      <w:r w:rsidR="00894D28">
        <w:rPr>
          <w:sz w:val="24"/>
          <w:szCs w:val="24"/>
        </w:rPr>
        <w:t>και δίκαιο πλαίσιο</w:t>
      </w:r>
      <w:r w:rsidR="00C929BA">
        <w:rPr>
          <w:sz w:val="24"/>
          <w:szCs w:val="24"/>
        </w:rPr>
        <w:t>,</w:t>
      </w:r>
      <w:r w:rsidR="00894D28">
        <w:rPr>
          <w:sz w:val="24"/>
          <w:szCs w:val="24"/>
        </w:rPr>
        <w:t xml:space="preserve"> </w:t>
      </w:r>
      <w:r w:rsidR="00DF0FB5">
        <w:rPr>
          <w:sz w:val="24"/>
          <w:szCs w:val="24"/>
        </w:rPr>
        <w:t xml:space="preserve">ως προς τις </w:t>
      </w:r>
      <w:r w:rsidR="00894D28">
        <w:rPr>
          <w:sz w:val="24"/>
          <w:szCs w:val="24"/>
        </w:rPr>
        <w:t>οικονομικ</w:t>
      </w:r>
      <w:r w:rsidR="00DF0FB5">
        <w:rPr>
          <w:sz w:val="24"/>
          <w:szCs w:val="24"/>
        </w:rPr>
        <w:t>ές</w:t>
      </w:r>
      <w:r w:rsidR="00894D28">
        <w:rPr>
          <w:sz w:val="24"/>
          <w:szCs w:val="24"/>
        </w:rPr>
        <w:t xml:space="preserve"> του υποχρεώσε</w:t>
      </w:r>
      <w:r w:rsidR="00DF0FB5">
        <w:rPr>
          <w:sz w:val="24"/>
          <w:szCs w:val="24"/>
        </w:rPr>
        <w:t>ις</w:t>
      </w:r>
      <w:r w:rsidR="00894D28">
        <w:rPr>
          <w:sz w:val="24"/>
          <w:szCs w:val="24"/>
        </w:rPr>
        <w:t xml:space="preserve">, λαμβανομένης υπόψη της οικονομικής κρίσης και της διαπιστευμένης </w:t>
      </w:r>
      <w:r w:rsidR="00DF0FB5">
        <w:rPr>
          <w:sz w:val="24"/>
          <w:szCs w:val="24"/>
        </w:rPr>
        <w:t xml:space="preserve">καταβαράθρωσης </w:t>
      </w:r>
      <w:r w:rsidR="00894D28">
        <w:rPr>
          <w:sz w:val="24"/>
          <w:szCs w:val="24"/>
        </w:rPr>
        <w:t xml:space="preserve">του κλάδου των πετρελαιοειδών και της λιανικής αγοράς ειδικότερα, όπως εξάλλου γνωρίζετε, παρακαλούμε να κάνετε αποδεκτή την πρότασή μας αυτή προς διασφάλιση του γενικότερου συμφέροντος. </w:t>
      </w:r>
    </w:p>
    <w:p w:rsidR="00894D28" w:rsidRDefault="00894D28" w:rsidP="000F5B44">
      <w:pPr>
        <w:spacing w:line="360" w:lineRule="auto"/>
        <w:jc w:val="both"/>
        <w:rPr>
          <w:b/>
          <w:sz w:val="24"/>
          <w:szCs w:val="24"/>
        </w:rPr>
      </w:pPr>
    </w:p>
    <w:p w:rsidR="000F5B44" w:rsidRPr="00A67FAF" w:rsidRDefault="000F5B44" w:rsidP="000F5B44">
      <w:pPr>
        <w:spacing w:line="200" w:lineRule="atLeast"/>
        <w:jc w:val="center"/>
        <w:rPr>
          <w:sz w:val="24"/>
          <w:szCs w:val="24"/>
        </w:rPr>
      </w:pPr>
      <w:r w:rsidRPr="00A67FAF">
        <w:rPr>
          <w:sz w:val="24"/>
          <w:szCs w:val="24"/>
        </w:rPr>
        <w:t xml:space="preserve">Με  </w:t>
      </w:r>
      <w:r w:rsidR="00894D28">
        <w:rPr>
          <w:sz w:val="24"/>
          <w:szCs w:val="24"/>
        </w:rPr>
        <w:t>εκτίμηση</w:t>
      </w:r>
    </w:p>
    <w:p w:rsidR="000F5B44" w:rsidRPr="000F5B44" w:rsidRDefault="008E4A53" w:rsidP="00AA2105">
      <w:pPr>
        <w:spacing w:line="360" w:lineRule="auto"/>
        <w:jc w:val="center"/>
        <w:rPr>
          <w:b/>
          <w:sz w:val="24"/>
          <w:szCs w:val="24"/>
        </w:rPr>
      </w:pPr>
      <w:r>
        <w:rPr>
          <w:rFonts w:cs="Arial"/>
          <w:b/>
          <w:noProof/>
        </w:rPr>
        <w:drawing>
          <wp:inline distT="0" distB="0" distL="0" distR="0">
            <wp:extent cx="3848100" cy="13030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48100" cy="1303020"/>
                    </a:xfrm>
                    <a:prstGeom prst="rect">
                      <a:avLst/>
                    </a:prstGeom>
                    <a:noFill/>
                    <a:ln w="9525">
                      <a:noFill/>
                      <a:miter lim="800000"/>
                      <a:headEnd/>
                      <a:tailEnd/>
                    </a:ln>
                  </pic:spPr>
                </pic:pic>
              </a:graphicData>
            </a:graphic>
          </wp:inline>
        </w:drawing>
      </w:r>
    </w:p>
    <w:sectPr w:rsidR="000F5B44" w:rsidRPr="000F5B4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BB" w:rsidRDefault="00EB6FBB">
      <w:r>
        <w:separator/>
      </w:r>
    </w:p>
  </w:endnote>
  <w:endnote w:type="continuationSeparator" w:id="0">
    <w:p w:rsidR="00EB6FBB" w:rsidRDefault="00EB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5" w:rsidRDefault="00AA2105" w:rsidP="001D6C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2105" w:rsidRDefault="00AA210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5" w:rsidRDefault="00AA2105" w:rsidP="001D6C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E4A53">
      <w:rPr>
        <w:rStyle w:val="a4"/>
        <w:noProof/>
      </w:rPr>
      <w:t>1</w:t>
    </w:r>
    <w:r>
      <w:rPr>
        <w:rStyle w:val="a4"/>
      </w:rPr>
      <w:fldChar w:fldCharType="end"/>
    </w:r>
    <w:r>
      <w:rPr>
        <w:rStyle w:val="a4"/>
      </w:rPr>
      <w:t>/3</w:t>
    </w:r>
  </w:p>
  <w:p w:rsidR="00AA2105" w:rsidRDefault="00AA21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BB" w:rsidRDefault="00EB6FBB">
      <w:r>
        <w:separator/>
      </w:r>
    </w:p>
  </w:footnote>
  <w:footnote w:type="continuationSeparator" w:id="0">
    <w:p w:rsidR="00EB6FBB" w:rsidRDefault="00EB6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characterSpacingControl w:val="doNotCompress"/>
  <w:footnotePr>
    <w:footnote w:id="-1"/>
    <w:footnote w:id="0"/>
  </w:footnotePr>
  <w:endnotePr>
    <w:endnote w:id="-1"/>
    <w:endnote w:id="0"/>
  </w:endnotePr>
  <w:compat/>
  <w:rsids>
    <w:rsidRoot w:val="007C2AEB"/>
    <w:rsid w:val="00011048"/>
    <w:rsid w:val="000121D0"/>
    <w:rsid w:val="00014CEF"/>
    <w:rsid w:val="000539CF"/>
    <w:rsid w:val="000A2BBC"/>
    <w:rsid w:val="000F5B44"/>
    <w:rsid w:val="0011130F"/>
    <w:rsid w:val="00124BEC"/>
    <w:rsid w:val="00133F16"/>
    <w:rsid w:val="00134D3E"/>
    <w:rsid w:val="00147288"/>
    <w:rsid w:val="00164EFE"/>
    <w:rsid w:val="001811A6"/>
    <w:rsid w:val="001D43E1"/>
    <w:rsid w:val="001D51B2"/>
    <w:rsid w:val="001D6CF3"/>
    <w:rsid w:val="001F206B"/>
    <w:rsid w:val="00255EBD"/>
    <w:rsid w:val="00263618"/>
    <w:rsid w:val="00283DF1"/>
    <w:rsid w:val="002B0BE2"/>
    <w:rsid w:val="002C08BF"/>
    <w:rsid w:val="002C2A3D"/>
    <w:rsid w:val="002F50F7"/>
    <w:rsid w:val="00341F8C"/>
    <w:rsid w:val="00362A85"/>
    <w:rsid w:val="00370AA4"/>
    <w:rsid w:val="003825A1"/>
    <w:rsid w:val="00396D99"/>
    <w:rsid w:val="003C224E"/>
    <w:rsid w:val="003E7589"/>
    <w:rsid w:val="003F11E1"/>
    <w:rsid w:val="0042538C"/>
    <w:rsid w:val="004352A8"/>
    <w:rsid w:val="00442F82"/>
    <w:rsid w:val="00461CFE"/>
    <w:rsid w:val="00476C0E"/>
    <w:rsid w:val="004928E3"/>
    <w:rsid w:val="004A1229"/>
    <w:rsid w:val="004B26C0"/>
    <w:rsid w:val="004C1E08"/>
    <w:rsid w:val="004D13C8"/>
    <w:rsid w:val="005277B6"/>
    <w:rsid w:val="005555F8"/>
    <w:rsid w:val="0057708B"/>
    <w:rsid w:val="00577DBD"/>
    <w:rsid w:val="00595DCE"/>
    <w:rsid w:val="005A65A1"/>
    <w:rsid w:val="005C64D8"/>
    <w:rsid w:val="0063569F"/>
    <w:rsid w:val="00635D2E"/>
    <w:rsid w:val="006447AE"/>
    <w:rsid w:val="00686D6D"/>
    <w:rsid w:val="006B0480"/>
    <w:rsid w:val="006F1EE2"/>
    <w:rsid w:val="006F5F1B"/>
    <w:rsid w:val="00723D8F"/>
    <w:rsid w:val="00732873"/>
    <w:rsid w:val="00735B40"/>
    <w:rsid w:val="00740D8E"/>
    <w:rsid w:val="00741E67"/>
    <w:rsid w:val="00763014"/>
    <w:rsid w:val="007A1CD2"/>
    <w:rsid w:val="007C2AEB"/>
    <w:rsid w:val="007C44A4"/>
    <w:rsid w:val="00801099"/>
    <w:rsid w:val="008021AC"/>
    <w:rsid w:val="0082153A"/>
    <w:rsid w:val="00821BB2"/>
    <w:rsid w:val="008275D7"/>
    <w:rsid w:val="00827828"/>
    <w:rsid w:val="0083126D"/>
    <w:rsid w:val="00837326"/>
    <w:rsid w:val="008547FC"/>
    <w:rsid w:val="00856DDF"/>
    <w:rsid w:val="00886AB5"/>
    <w:rsid w:val="00894D28"/>
    <w:rsid w:val="008C2768"/>
    <w:rsid w:val="008E4A53"/>
    <w:rsid w:val="008E57F6"/>
    <w:rsid w:val="008F2C2D"/>
    <w:rsid w:val="00912A81"/>
    <w:rsid w:val="00924C31"/>
    <w:rsid w:val="00935E1B"/>
    <w:rsid w:val="00963892"/>
    <w:rsid w:val="00965FA4"/>
    <w:rsid w:val="00985A7D"/>
    <w:rsid w:val="009E7F7F"/>
    <w:rsid w:val="00A04B8C"/>
    <w:rsid w:val="00A13CCC"/>
    <w:rsid w:val="00A17B2C"/>
    <w:rsid w:val="00A272C4"/>
    <w:rsid w:val="00A31F4B"/>
    <w:rsid w:val="00A460F0"/>
    <w:rsid w:val="00A519E7"/>
    <w:rsid w:val="00A75DD6"/>
    <w:rsid w:val="00AA2105"/>
    <w:rsid w:val="00AA2FA7"/>
    <w:rsid w:val="00AB46B8"/>
    <w:rsid w:val="00B35131"/>
    <w:rsid w:val="00B64947"/>
    <w:rsid w:val="00B65A16"/>
    <w:rsid w:val="00B878BD"/>
    <w:rsid w:val="00BE0008"/>
    <w:rsid w:val="00BE3328"/>
    <w:rsid w:val="00BF3E9C"/>
    <w:rsid w:val="00C05AE7"/>
    <w:rsid w:val="00C206A7"/>
    <w:rsid w:val="00C456BF"/>
    <w:rsid w:val="00C52430"/>
    <w:rsid w:val="00C8686D"/>
    <w:rsid w:val="00C929BA"/>
    <w:rsid w:val="00CA4C0C"/>
    <w:rsid w:val="00CD1B27"/>
    <w:rsid w:val="00CE3CD9"/>
    <w:rsid w:val="00CF4E86"/>
    <w:rsid w:val="00D04A53"/>
    <w:rsid w:val="00D23AD5"/>
    <w:rsid w:val="00D27855"/>
    <w:rsid w:val="00D41239"/>
    <w:rsid w:val="00D62C7D"/>
    <w:rsid w:val="00D63010"/>
    <w:rsid w:val="00D654DE"/>
    <w:rsid w:val="00D70B17"/>
    <w:rsid w:val="00DA7224"/>
    <w:rsid w:val="00DC3A38"/>
    <w:rsid w:val="00DF0FB5"/>
    <w:rsid w:val="00E01DE7"/>
    <w:rsid w:val="00E46A90"/>
    <w:rsid w:val="00E629CC"/>
    <w:rsid w:val="00EA22C0"/>
    <w:rsid w:val="00EB6FBB"/>
    <w:rsid w:val="00EC67D0"/>
    <w:rsid w:val="00EF6E87"/>
    <w:rsid w:val="00F10DB6"/>
    <w:rsid w:val="00F603CD"/>
    <w:rsid w:val="00F67065"/>
    <w:rsid w:val="00FA78A9"/>
    <w:rsid w:val="00FC0DD2"/>
    <w:rsid w:val="00FC7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AEB"/>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7C2AEB"/>
    <w:rPr>
      <w:color w:val="0000FF"/>
      <w:u w:val="single"/>
    </w:rPr>
  </w:style>
  <w:style w:type="paragraph" w:styleId="-HTML">
    <w:name w:val="HTML Preformatted"/>
    <w:basedOn w:val="a"/>
    <w:rsid w:val="007C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3">
    <w:name w:val="footer"/>
    <w:basedOn w:val="a"/>
    <w:rsid w:val="0063569F"/>
    <w:pPr>
      <w:tabs>
        <w:tab w:val="center" w:pos="4153"/>
        <w:tab w:val="right" w:pos="8306"/>
      </w:tabs>
    </w:pPr>
  </w:style>
  <w:style w:type="character" w:styleId="a4">
    <w:name w:val="page number"/>
    <w:basedOn w:val="a0"/>
    <w:rsid w:val="0063569F"/>
  </w:style>
  <w:style w:type="paragraph" w:styleId="a5">
    <w:name w:val="header"/>
    <w:basedOn w:val="a"/>
    <w:rsid w:val="0063569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31213262">
      <w:bodyDiv w:val="1"/>
      <w:marLeft w:val="0"/>
      <w:marRight w:val="0"/>
      <w:marTop w:val="0"/>
      <w:marBottom w:val="0"/>
      <w:divBdr>
        <w:top w:val="none" w:sz="0" w:space="0" w:color="auto"/>
        <w:left w:val="none" w:sz="0" w:space="0" w:color="auto"/>
        <w:bottom w:val="none" w:sz="0" w:space="0" w:color="auto"/>
        <w:right w:val="none" w:sz="0" w:space="0" w:color="auto"/>
      </w:divBdr>
    </w:div>
    <w:div w:id="17482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pek.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4693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«Πανελλήνια Ομοσπονδία Πρατηριούχων Εμπόρων Καυσίμων</vt:lpstr>
    </vt:vector>
  </TitlesOfParts>
  <Company>abc</Company>
  <LinksUpToDate>false</LinksUpToDate>
  <CharactersWithSpaces>5551</CharactersWithSpaces>
  <SharedDoc>false</SharedDoc>
  <HLinks>
    <vt:vector size="6" baseType="variant">
      <vt:variant>
        <vt:i4>524294</vt:i4>
      </vt:variant>
      <vt:variant>
        <vt:i4>0</vt:i4>
      </vt:variant>
      <vt:variant>
        <vt:i4>0</vt:i4>
      </vt:variant>
      <vt:variant>
        <vt:i4>5</vt:i4>
      </vt:variant>
      <vt:variant>
        <vt:lpwstr>http://www.popek.gr/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«Πανελλήνια Ομοσπονδία Πρατηριούχων Εμπόρων Καυσίμων</dc:title>
  <dc:creator>edokimaki</dc:creator>
  <cp:lastModifiedBy>ΝΙΚΟΣ</cp:lastModifiedBy>
  <cp:revision>2</cp:revision>
  <cp:lastPrinted>2013-06-28T14:45:00Z</cp:lastPrinted>
  <dcterms:created xsi:type="dcterms:W3CDTF">2013-06-29T06:41:00Z</dcterms:created>
  <dcterms:modified xsi:type="dcterms:W3CDTF">2013-06-29T06:41:00Z</dcterms:modified>
</cp:coreProperties>
</file>